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11DDE" w14:textId="7F4482CA" w:rsidR="00825A50" w:rsidRPr="008E6044" w:rsidRDefault="00EA2A5F" w:rsidP="00150EA3">
      <w:pPr>
        <w:pStyle w:val="Textoindependiente"/>
        <w:spacing w:line="276" w:lineRule="auto"/>
        <w:ind w:right="40"/>
        <w:rPr>
          <w:rFonts w:ascii="Work Sans" w:hAnsi="Work Sans" w:cs="Bookman Old Style"/>
          <w:b/>
          <w:bCs/>
          <w:iCs/>
          <w:color w:val="000000" w:themeColor="text1"/>
          <w:szCs w:val="24"/>
          <w:lang w:val="es-CO"/>
        </w:rPr>
      </w:pPr>
      <w:r w:rsidRPr="008E6044">
        <w:rPr>
          <w:rFonts w:ascii="Work Sans" w:hAnsi="Work Sans" w:cs="Bookman Old Style"/>
          <w:b/>
          <w:bCs/>
          <w:color w:val="000000" w:themeColor="text1"/>
          <w:szCs w:val="24"/>
          <w:lang w:val="es-ES"/>
        </w:rPr>
        <w:t xml:space="preserve">RESPUESTA DEL MINISTERIO DE MINAS Y ENERGÍA A LA SOLICITUD DE INFORMACIÓN RELACIONADA CON </w:t>
      </w:r>
      <w:r w:rsidRPr="008E6044">
        <w:rPr>
          <w:rFonts w:ascii="Work Sans" w:hAnsi="Work Sans" w:cs="Arial"/>
          <w:b/>
          <w:bCs/>
        </w:rPr>
        <w:t>“</w:t>
      </w:r>
      <w:r w:rsidRPr="00EA2A5F">
        <w:rPr>
          <w:rFonts w:ascii="Work Sans" w:hAnsi="Work Sans" w:cs="Arial"/>
          <w:b/>
          <w:bCs/>
        </w:rPr>
        <w:t>“COMBUSTIBLES LÍQUIDOS, FEPC Y CAPACIDAD ENERGÉTICA INSTALADA”.</w:t>
      </w:r>
      <w:r w:rsidRPr="008E6044">
        <w:rPr>
          <w:rFonts w:ascii="Work Sans" w:hAnsi="Work Sans" w:cs="Arial"/>
          <w:b/>
          <w:bCs/>
        </w:rPr>
        <w:t>”</w:t>
      </w:r>
      <w:r w:rsidRPr="008E6044">
        <w:rPr>
          <w:rFonts w:ascii="Work Sans" w:hAnsi="Work Sans"/>
          <w:b/>
          <w:bCs/>
          <w:szCs w:val="24"/>
        </w:rPr>
        <w:t xml:space="preserve">, PRESENTADA POR </w:t>
      </w:r>
      <w:r w:rsidR="006F1C35">
        <w:rPr>
          <w:rFonts w:ascii="Work Sans" w:hAnsi="Work Sans"/>
          <w:b/>
          <w:bCs/>
          <w:szCs w:val="24"/>
        </w:rPr>
        <w:t>EL H.S. CARLOS GUEVARA</w:t>
      </w:r>
    </w:p>
    <w:p w14:paraId="3EED85A9" w14:textId="77777777" w:rsidR="0052363A" w:rsidRPr="0051706A" w:rsidRDefault="0052363A" w:rsidP="00150EA3">
      <w:pPr>
        <w:pStyle w:val="Textoindependiente"/>
        <w:spacing w:line="276" w:lineRule="auto"/>
        <w:ind w:right="40"/>
        <w:rPr>
          <w:rFonts w:ascii="Work Sans" w:hAnsi="Work Sans"/>
          <w:szCs w:val="24"/>
          <w:lang w:val="es-CO"/>
        </w:rPr>
      </w:pPr>
    </w:p>
    <w:p w14:paraId="407129E9" w14:textId="287F0341" w:rsidR="0051706A" w:rsidRDefault="00FB1F3A" w:rsidP="0051706A">
      <w:pPr>
        <w:suppressAutoHyphens w:val="0"/>
        <w:spacing w:after="0"/>
        <w:jc w:val="both"/>
        <w:rPr>
          <w:rFonts w:ascii="Work Sans" w:hAnsi="Work Sans"/>
          <w:sz w:val="24"/>
          <w:szCs w:val="24"/>
        </w:rPr>
      </w:pPr>
      <w:bookmarkStart w:id="0" w:name="_Hlk121300302"/>
      <w:r w:rsidRPr="0051706A">
        <w:rPr>
          <w:rFonts w:ascii="Work Sans" w:hAnsi="Work Sans"/>
          <w:sz w:val="24"/>
          <w:szCs w:val="24"/>
        </w:rPr>
        <w:t xml:space="preserve">En el marco de las funciones y competencias otorgadas al Ministerio de Minas y Energía mediante Decreto No. 381 de 2012, me permito dar respuesta </w:t>
      </w:r>
      <w:r w:rsidR="589BEF10" w:rsidRPr="0051706A">
        <w:rPr>
          <w:rFonts w:ascii="Work Sans" w:hAnsi="Work Sans"/>
          <w:sz w:val="24"/>
          <w:szCs w:val="24"/>
        </w:rPr>
        <w:t>a la solicitud de información mencionada</w:t>
      </w:r>
      <w:r w:rsidRPr="0051706A">
        <w:rPr>
          <w:rFonts w:ascii="Work Sans" w:hAnsi="Work Sans"/>
          <w:sz w:val="24"/>
          <w:szCs w:val="24"/>
        </w:rPr>
        <w:t>:</w:t>
      </w:r>
    </w:p>
    <w:p w14:paraId="76160DF9" w14:textId="02E4543D" w:rsidR="002253FB" w:rsidRDefault="002253FB" w:rsidP="0051706A">
      <w:pPr>
        <w:suppressAutoHyphens w:val="0"/>
        <w:spacing w:after="0"/>
        <w:jc w:val="both"/>
        <w:rPr>
          <w:rFonts w:ascii="Work Sans" w:hAnsi="Work Sans"/>
          <w:sz w:val="24"/>
          <w:szCs w:val="24"/>
        </w:rPr>
      </w:pPr>
    </w:p>
    <w:p w14:paraId="495E8A91" w14:textId="77777777" w:rsidR="002253FB" w:rsidRDefault="002253FB" w:rsidP="002253FB">
      <w:pPr>
        <w:pStyle w:val="Prrafodelista"/>
        <w:numPr>
          <w:ilvl w:val="0"/>
          <w:numId w:val="45"/>
        </w:numPr>
        <w:suppressAutoHyphens w:val="0"/>
        <w:spacing w:after="0"/>
        <w:jc w:val="both"/>
        <w:rPr>
          <w:rFonts w:ascii="Work Sans" w:hAnsi="Work Sans"/>
          <w:b/>
          <w:bCs/>
          <w:sz w:val="24"/>
          <w:szCs w:val="24"/>
        </w:rPr>
      </w:pPr>
      <w:r w:rsidRPr="002253FB">
        <w:rPr>
          <w:rFonts w:ascii="Work Sans" w:hAnsi="Work Sans"/>
          <w:b/>
          <w:bCs/>
          <w:sz w:val="24"/>
          <w:szCs w:val="24"/>
        </w:rPr>
        <w:t>Teniendo en cuenta el anuncio de inversiones para soluciones solares en hogares vulnerables, informe el alcance real del programa, indicando número total de hogares beneficiarios, departamentos priorizados, cronograma de implementación y fuentes de financiación.</w:t>
      </w:r>
    </w:p>
    <w:p w14:paraId="2C00686D" w14:textId="77777777" w:rsidR="00716DF9" w:rsidRDefault="00716DF9" w:rsidP="00716DF9">
      <w:pPr>
        <w:suppressAutoHyphens w:val="0"/>
        <w:spacing w:after="0"/>
        <w:jc w:val="both"/>
        <w:rPr>
          <w:rFonts w:ascii="Work Sans" w:hAnsi="Work Sans"/>
          <w:b/>
          <w:bCs/>
          <w:sz w:val="24"/>
          <w:szCs w:val="24"/>
        </w:rPr>
      </w:pPr>
    </w:p>
    <w:p w14:paraId="721690E2" w14:textId="77777777" w:rsidR="00716DF9" w:rsidRPr="00716DF9" w:rsidRDefault="00716DF9" w:rsidP="00716DF9">
      <w:pPr>
        <w:suppressAutoHyphens w:val="0"/>
        <w:spacing w:after="0"/>
        <w:jc w:val="both"/>
        <w:rPr>
          <w:rFonts w:ascii="Work Sans" w:hAnsi="Work Sans"/>
          <w:sz w:val="24"/>
          <w:szCs w:val="24"/>
        </w:rPr>
      </w:pPr>
      <w:r w:rsidRPr="00716DF9">
        <w:rPr>
          <w:rFonts w:ascii="Work Sans" w:hAnsi="Work Sans"/>
          <w:sz w:val="24"/>
          <w:szCs w:val="24"/>
        </w:rPr>
        <w:t>En la entrega de comunidades energéticas, los proyectos presentados por los Operadores de Red fueron priorizados mediante una metodología multicriterio diseñada para ordenar las iniciativas con mayor madurez, impacto y viabilidad de implementación.</w:t>
      </w:r>
    </w:p>
    <w:p w14:paraId="66C1308D" w14:textId="77777777" w:rsidR="00716DF9" w:rsidRPr="00716DF9" w:rsidRDefault="00716DF9" w:rsidP="00716DF9">
      <w:pPr>
        <w:suppressAutoHyphens w:val="0"/>
        <w:spacing w:after="0"/>
        <w:jc w:val="both"/>
        <w:rPr>
          <w:rFonts w:ascii="Work Sans" w:hAnsi="Work Sans"/>
          <w:sz w:val="24"/>
          <w:szCs w:val="24"/>
        </w:rPr>
      </w:pPr>
    </w:p>
    <w:p w14:paraId="1C707435" w14:textId="77777777" w:rsidR="00716DF9" w:rsidRPr="00716DF9" w:rsidRDefault="00716DF9" w:rsidP="00716DF9">
      <w:pPr>
        <w:suppressAutoHyphens w:val="0"/>
        <w:spacing w:after="0"/>
        <w:jc w:val="both"/>
        <w:rPr>
          <w:rFonts w:ascii="Work Sans" w:hAnsi="Work Sans"/>
          <w:sz w:val="24"/>
          <w:szCs w:val="24"/>
        </w:rPr>
      </w:pPr>
      <w:r w:rsidRPr="00716DF9">
        <w:rPr>
          <w:rFonts w:ascii="Work Sans" w:hAnsi="Work Sans"/>
          <w:sz w:val="24"/>
          <w:szCs w:val="24"/>
        </w:rPr>
        <w:t>En primer lugar, se evaluaron variables de carácter social y territorial, como el Índice de Pobreza Multidimensional (IPM) y el Índice de Pobreza Energética Multidimensional (IPEM), con el fin de favorecer proyectos ubicados en territorios con mayores carencias estructurales y energéticas. También se incorporó el criterio de departamentos de interés, para alinear la inversión con prioridades territoriales del Gobierno nacional, así como el criterio de compromisos específicos, orientado a reconocer territorios donde existían obligaciones o compromisos previos del Estado.</w:t>
      </w:r>
    </w:p>
    <w:p w14:paraId="2126C6B5" w14:textId="77777777" w:rsidR="00716DF9" w:rsidRPr="00716DF9" w:rsidRDefault="00716DF9" w:rsidP="00716DF9">
      <w:pPr>
        <w:suppressAutoHyphens w:val="0"/>
        <w:spacing w:after="0"/>
        <w:jc w:val="both"/>
        <w:rPr>
          <w:rFonts w:ascii="Work Sans" w:hAnsi="Work Sans"/>
          <w:sz w:val="24"/>
          <w:szCs w:val="24"/>
        </w:rPr>
      </w:pPr>
    </w:p>
    <w:p w14:paraId="67A1E318" w14:textId="77777777" w:rsidR="00716DF9" w:rsidRPr="00716DF9" w:rsidRDefault="00716DF9" w:rsidP="00716DF9">
      <w:pPr>
        <w:suppressAutoHyphens w:val="0"/>
        <w:spacing w:after="0"/>
        <w:jc w:val="both"/>
        <w:rPr>
          <w:rFonts w:ascii="Work Sans" w:hAnsi="Work Sans"/>
          <w:sz w:val="24"/>
          <w:szCs w:val="24"/>
        </w:rPr>
      </w:pPr>
      <w:r w:rsidRPr="00716DF9">
        <w:rPr>
          <w:rFonts w:ascii="Work Sans" w:hAnsi="Work Sans"/>
          <w:sz w:val="24"/>
          <w:szCs w:val="24"/>
        </w:rPr>
        <w:t>En segundo lugar, se analizaron variables asociadas a la viabilidad y oportunidad de ejecución. Entre estas se incluyó el concepto de validación técnica, que valoró la solidez jurídica, predial, técnica, ambiental, presupuestal y operativa de cada proyecto, y la priorización interna, que recogió la valoración institucional sobre la urgencia y posibilidad de entrada en operación de las iniciativas.</w:t>
      </w:r>
    </w:p>
    <w:p w14:paraId="48920BA6" w14:textId="77777777" w:rsidR="00716DF9" w:rsidRPr="00716DF9" w:rsidRDefault="00716DF9" w:rsidP="00716DF9">
      <w:pPr>
        <w:suppressAutoHyphens w:val="0"/>
        <w:spacing w:after="0"/>
        <w:jc w:val="both"/>
        <w:rPr>
          <w:rFonts w:ascii="Work Sans" w:hAnsi="Work Sans"/>
          <w:sz w:val="24"/>
          <w:szCs w:val="24"/>
        </w:rPr>
      </w:pPr>
    </w:p>
    <w:p w14:paraId="25D5C9C8" w14:textId="77777777" w:rsidR="00716DF9" w:rsidRPr="00716DF9" w:rsidRDefault="00716DF9" w:rsidP="00716DF9">
      <w:pPr>
        <w:suppressAutoHyphens w:val="0"/>
        <w:spacing w:after="0"/>
        <w:jc w:val="both"/>
        <w:rPr>
          <w:rFonts w:ascii="Work Sans" w:hAnsi="Work Sans"/>
          <w:sz w:val="24"/>
          <w:szCs w:val="24"/>
        </w:rPr>
      </w:pPr>
      <w:r w:rsidRPr="00716DF9">
        <w:rPr>
          <w:rFonts w:ascii="Work Sans" w:hAnsi="Work Sans"/>
          <w:sz w:val="24"/>
          <w:szCs w:val="24"/>
        </w:rPr>
        <w:t xml:space="preserve">En tercer lugar, la metodología incorporó criterios de impacto y capacidad de implementación, como el número de usuarios a beneficiar, que permitió </w:t>
      </w:r>
      <w:r w:rsidRPr="00716DF9">
        <w:rPr>
          <w:rFonts w:ascii="Work Sans" w:hAnsi="Work Sans"/>
          <w:sz w:val="24"/>
          <w:szCs w:val="24"/>
        </w:rPr>
        <w:lastRenderedPageBreak/>
        <w:t>privilegiar proyectos con mayor cobertura poblacional, y el tipo de convenio, que otorgó mejor valoración a esquemas de ejecución con operadores de red por su capacidad técnica y operativa para desarrollar las soluciones con mayor eficiencia.</w:t>
      </w:r>
    </w:p>
    <w:p w14:paraId="15AAB568" w14:textId="77777777" w:rsidR="00716DF9" w:rsidRPr="00716DF9" w:rsidRDefault="00716DF9" w:rsidP="00716DF9">
      <w:pPr>
        <w:suppressAutoHyphens w:val="0"/>
        <w:spacing w:after="0"/>
        <w:jc w:val="both"/>
        <w:rPr>
          <w:rFonts w:ascii="Work Sans" w:hAnsi="Work Sans"/>
          <w:sz w:val="24"/>
          <w:szCs w:val="24"/>
        </w:rPr>
      </w:pPr>
    </w:p>
    <w:p w14:paraId="50FE0FA7" w14:textId="77777777" w:rsidR="00716DF9" w:rsidRPr="00716DF9" w:rsidRDefault="00716DF9" w:rsidP="00716DF9">
      <w:pPr>
        <w:suppressAutoHyphens w:val="0"/>
        <w:spacing w:after="0"/>
        <w:jc w:val="both"/>
        <w:rPr>
          <w:rFonts w:ascii="Work Sans" w:hAnsi="Work Sans"/>
          <w:sz w:val="24"/>
          <w:szCs w:val="24"/>
        </w:rPr>
      </w:pPr>
      <w:r w:rsidRPr="00716DF9">
        <w:rPr>
          <w:rFonts w:ascii="Work Sans" w:hAnsi="Work Sans"/>
          <w:sz w:val="24"/>
          <w:szCs w:val="24"/>
        </w:rPr>
        <w:t>La combinación de estos ocho criterios produjo un puntaje final calibrado, a partir del cual se construyó el ranking de proyectos. Así, la selección de los proyectos con Operadores de Red no respondió a una decisión discrecional, sino a una evaluación técnica y comparable que integró condiciones sociales, energéticas, territoriales, institucionales y de madurez de cada propuesta.</w:t>
      </w:r>
    </w:p>
    <w:p w14:paraId="3DAB4E56" w14:textId="77777777" w:rsidR="00716DF9" w:rsidRPr="00716DF9" w:rsidRDefault="00716DF9" w:rsidP="00716DF9">
      <w:pPr>
        <w:suppressAutoHyphens w:val="0"/>
        <w:spacing w:after="0"/>
        <w:jc w:val="both"/>
        <w:rPr>
          <w:rFonts w:ascii="Work Sans" w:hAnsi="Work Sans"/>
          <w:sz w:val="24"/>
          <w:szCs w:val="24"/>
        </w:rPr>
      </w:pPr>
    </w:p>
    <w:p w14:paraId="6FE91CD2" w14:textId="77777777" w:rsidR="00716DF9" w:rsidRPr="00716DF9" w:rsidRDefault="00716DF9" w:rsidP="00716DF9">
      <w:pPr>
        <w:suppressAutoHyphens w:val="0"/>
        <w:spacing w:after="0"/>
        <w:jc w:val="both"/>
        <w:rPr>
          <w:rFonts w:ascii="Work Sans" w:hAnsi="Work Sans"/>
          <w:sz w:val="24"/>
          <w:szCs w:val="24"/>
        </w:rPr>
      </w:pPr>
      <w:r w:rsidRPr="00716DF9">
        <w:rPr>
          <w:rFonts w:ascii="Work Sans" w:hAnsi="Work Sans"/>
          <w:sz w:val="24"/>
          <w:szCs w:val="24"/>
        </w:rPr>
        <w:t>En lo correspondiente al desarrollo de estrategias de implementación en la conformación y financiación de comunidades energéticas con Fuentes No Convencionales de Energía Renovable (FNCER), en el marco del proyecto “Desarrollo de estrategias de implementación en la conformación y financiación de comunidades energéticas con Fuentes No Convencionales de Energía Renovable (FNCER) Nacional”, identificado con código BPIN 202400000000177, se pone a su disposición como insumo para la elaboración de la respuesta al derecho de petición.</w:t>
      </w:r>
    </w:p>
    <w:p w14:paraId="5D038D7D" w14:textId="77777777" w:rsidR="00716DF9" w:rsidRPr="00716DF9" w:rsidRDefault="00716DF9" w:rsidP="00716DF9">
      <w:pPr>
        <w:suppressAutoHyphens w:val="0"/>
        <w:spacing w:after="0"/>
        <w:jc w:val="both"/>
        <w:rPr>
          <w:rFonts w:ascii="Work Sans" w:hAnsi="Work Sans"/>
          <w:sz w:val="24"/>
          <w:szCs w:val="24"/>
        </w:rPr>
      </w:pPr>
    </w:p>
    <w:p w14:paraId="3606E199" w14:textId="6C57CF25" w:rsidR="00716DF9" w:rsidRDefault="00716DF9" w:rsidP="00716DF9">
      <w:pPr>
        <w:suppressAutoHyphens w:val="0"/>
        <w:spacing w:after="0"/>
        <w:jc w:val="both"/>
        <w:rPr>
          <w:rFonts w:ascii="Work Sans" w:hAnsi="Work Sans"/>
          <w:sz w:val="24"/>
          <w:szCs w:val="24"/>
        </w:rPr>
      </w:pPr>
      <w:r w:rsidRPr="00716DF9">
        <w:rPr>
          <w:rFonts w:ascii="Work Sans" w:hAnsi="Work Sans"/>
          <w:sz w:val="24"/>
          <w:szCs w:val="24"/>
        </w:rPr>
        <w:t>Se anexa archivo de Excel que contiene la información del cronograma asociado al ajuste del proyecto a la cuota asignada para la vigencia 2026 en la Plataforma Integrada de Inversión Pública (PIIP). La fuente de financiación del mencionado proyecto de inversión es "PGN - Presupuesto General de la Nación".</w:t>
      </w:r>
    </w:p>
    <w:p w14:paraId="0717B3F7" w14:textId="77777777" w:rsidR="00716DF9" w:rsidRPr="00716DF9" w:rsidRDefault="00716DF9" w:rsidP="00716DF9">
      <w:pPr>
        <w:suppressAutoHyphens w:val="0"/>
        <w:spacing w:after="0"/>
        <w:jc w:val="both"/>
        <w:rPr>
          <w:rFonts w:ascii="Work Sans" w:hAnsi="Work Sans"/>
          <w:sz w:val="24"/>
          <w:szCs w:val="24"/>
        </w:rPr>
      </w:pPr>
    </w:p>
    <w:p w14:paraId="4AF6AC53" w14:textId="77777777" w:rsidR="002253FB" w:rsidRDefault="002253FB" w:rsidP="002253FB">
      <w:pPr>
        <w:pStyle w:val="Prrafodelista"/>
        <w:numPr>
          <w:ilvl w:val="0"/>
          <w:numId w:val="45"/>
        </w:numPr>
        <w:suppressAutoHyphens w:val="0"/>
        <w:spacing w:after="0"/>
        <w:jc w:val="both"/>
        <w:rPr>
          <w:rFonts w:ascii="Work Sans" w:hAnsi="Work Sans"/>
          <w:b/>
          <w:bCs/>
          <w:sz w:val="24"/>
          <w:szCs w:val="24"/>
        </w:rPr>
      </w:pPr>
      <w:r w:rsidRPr="002253FB">
        <w:rPr>
          <w:rFonts w:ascii="Work Sans" w:hAnsi="Work Sans"/>
          <w:b/>
          <w:bCs/>
          <w:sz w:val="24"/>
          <w:szCs w:val="24"/>
        </w:rPr>
        <w:t>En relación con Atlántico, Magdalena y La Guajira, informe cuántos hogares serán beneficiados, en qué municipios se ubicarán, bajo qué criterios de focalización y en qué fases del programa serán atendidos.</w:t>
      </w:r>
    </w:p>
    <w:p w14:paraId="265BB70C" w14:textId="77777777" w:rsidR="00764335" w:rsidRDefault="00764335" w:rsidP="00764335">
      <w:pPr>
        <w:suppressAutoHyphens w:val="0"/>
        <w:spacing w:after="0"/>
        <w:jc w:val="both"/>
        <w:rPr>
          <w:rFonts w:ascii="Work Sans" w:hAnsi="Work Sans"/>
          <w:b/>
          <w:bCs/>
          <w:sz w:val="24"/>
          <w:szCs w:val="24"/>
        </w:rPr>
      </w:pPr>
    </w:p>
    <w:p w14:paraId="277242AF"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Dentro de la Estrategia de Comunidades Energéticas, los criterios de priorización utilizados para la selección de los proyectos de los Operadores de Red (OR) con los cuales se implementarán las comunidades energéticas fueron los siguientes:</w:t>
      </w:r>
    </w:p>
    <w:p w14:paraId="65750432" w14:textId="77777777" w:rsidR="00764335" w:rsidRPr="00764335" w:rsidRDefault="00764335" w:rsidP="00764335">
      <w:pPr>
        <w:suppressAutoHyphens w:val="0"/>
        <w:spacing w:after="0"/>
        <w:jc w:val="both"/>
        <w:rPr>
          <w:rFonts w:ascii="Work Sans" w:hAnsi="Work Sans"/>
          <w:sz w:val="24"/>
          <w:szCs w:val="24"/>
        </w:rPr>
      </w:pPr>
    </w:p>
    <w:p w14:paraId="552EDD16"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Índice de Pobreza Multidimensional (IPM)</w:t>
      </w:r>
    </w:p>
    <w:p w14:paraId="01E4768E"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Índice de Pobreza Energética Multidimensional (IPEM)</w:t>
      </w:r>
    </w:p>
    <w:p w14:paraId="34A4C5BB"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Concepto de validación técnica</w:t>
      </w:r>
    </w:p>
    <w:p w14:paraId="30426DDB"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lastRenderedPageBreak/>
        <w:t>• Priorización interna</w:t>
      </w:r>
    </w:p>
    <w:p w14:paraId="7F7D29A5"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Número de usuarios a beneficiar</w:t>
      </w:r>
    </w:p>
    <w:p w14:paraId="7FB39CE4"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Tipo de convenio</w:t>
      </w:r>
    </w:p>
    <w:p w14:paraId="2896E412"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Departamentos de interés</w:t>
      </w:r>
    </w:p>
    <w:p w14:paraId="3FB84927" w14:textId="77777777" w:rsidR="00764335" w:rsidRP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 Compromisos específicos</w:t>
      </w:r>
    </w:p>
    <w:p w14:paraId="1BDB2301" w14:textId="77777777" w:rsidR="00764335" w:rsidRPr="00764335" w:rsidRDefault="00764335" w:rsidP="00764335">
      <w:pPr>
        <w:suppressAutoHyphens w:val="0"/>
        <w:spacing w:after="0"/>
        <w:jc w:val="both"/>
        <w:rPr>
          <w:rFonts w:ascii="Work Sans" w:hAnsi="Work Sans"/>
          <w:sz w:val="24"/>
          <w:szCs w:val="24"/>
        </w:rPr>
      </w:pPr>
    </w:p>
    <w:p w14:paraId="5FB6883A" w14:textId="40DA9BEE" w:rsidR="00764335" w:rsidRDefault="00764335" w:rsidP="00764335">
      <w:pPr>
        <w:suppressAutoHyphens w:val="0"/>
        <w:spacing w:after="0"/>
        <w:jc w:val="both"/>
        <w:rPr>
          <w:rFonts w:ascii="Work Sans" w:hAnsi="Work Sans"/>
          <w:sz w:val="24"/>
          <w:szCs w:val="24"/>
        </w:rPr>
      </w:pPr>
      <w:r w:rsidRPr="00764335">
        <w:rPr>
          <w:rFonts w:ascii="Work Sans" w:hAnsi="Work Sans"/>
          <w:sz w:val="24"/>
          <w:szCs w:val="24"/>
        </w:rPr>
        <w:t>Para los departamentos objeto de consulta, actualmente se encuentran en implementación los siguientes contratos en el marco de la Estrategia de Comunidades Energéticas, los cuales tienen como finalidad ampliar el acceso a soluciones energéticas sostenibles y fortalecer la transición energética en los territorios beneficiarios.</w:t>
      </w:r>
    </w:p>
    <w:p w14:paraId="227D3881" w14:textId="77777777" w:rsidR="00764335" w:rsidRPr="00764335" w:rsidRDefault="00764335" w:rsidP="00764335">
      <w:pPr>
        <w:suppressAutoHyphens w:val="0"/>
        <w:spacing w:after="0"/>
        <w:jc w:val="both"/>
        <w:rPr>
          <w:rFonts w:ascii="Work Sans" w:hAnsi="Work Sans"/>
          <w:sz w:val="24"/>
          <w:szCs w:val="24"/>
        </w:rPr>
      </w:pPr>
    </w:p>
    <w:p w14:paraId="743DC936" w14:textId="77777777" w:rsidR="002253FB" w:rsidRDefault="002253FB" w:rsidP="002253FB">
      <w:pPr>
        <w:pStyle w:val="Prrafodelista"/>
        <w:numPr>
          <w:ilvl w:val="0"/>
          <w:numId w:val="45"/>
        </w:numPr>
        <w:suppressAutoHyphens w:val="0"/>
        <w:spacing w:after="0"/>
        <w:jc w:val="both"/>
        <w:rPr>
          <w:rFonts w:ascii="Work Sans" w:hAnsi="Work Sans"/>
          <w:b/>
          <w:bCs/>
          <w:sz w:val="24"/>
          <w:szCs w:val="24"/>
        </w:rPr>
      </w:pPr>
      <w:r w:rsidRPr="002253FB">
        <w:rPr>
          <w:rFonts w:ascii="Work Sans" w:hAnsi="Work Sans"/>
          <w:b/>
          <w:bCs/>
          <w:sz w:val="24"/>
          <w:szCs w:val="24"/>
        </w:rPr>
        <w:t>Considerando que el Caribe enfrenta altos costos tarifarios y dificultades estructurales en la prestación del servicio, explique cómo se articulan las soluciones solares con la reducción efectiva de la factura de los usuarios atendidos por Air-e.</w:t>
      </w:r>
    </w:p>
    <w:p w14:paraId="7A75FB5D" w14:textId="77777777" w:rsidR="00A84DF4" w:rsidRPr="00A84DF4" w:rsidRDefault="00A84DF4" w:rsidP="00A84DF4">
      <w:pPr>
        <w:suppressAutoHyphens w:val="0"/>
        <w:spacing w:after="0"/>
        <w:jc w:val="both"/>
        <w:rPr>
          <w:rFonts w:ascii="Work Sans" w:hAnsi="Work Sans"/>
          <w:b/>
          <w:bCs/>
          <w:sz w:val="24"/>
          <w:szCs w:val="24"/>
        </w:rPr>
      </w:pPr>
    </w:p>
    <w:p w14:paraId="015D0D63" w14:textId="77777777" w:rsidR="002253FB" w:rsidRDefault="002253FB" w:rsidP="002253FB">
      <w:pPr>
        <w:pStyle w:val="Prrafodelista"/>
        <w:numPr>
          <w:ilvl w:val="0"/>
          <w:numId w:val="45"/>
        </w:numPr>
        <w:suppressAutoHyphens w:val="0"/>
        <w:spacing w:after="0"/>
        <w:jc w:val="both"/>
        <w:rPr>
          <w:rFonts w:ascii="Work Sans" w:hAnsi="Work Sans"/>
          <w:b/>
          <w:bCs/>
          <w:sz w:val="24"/>
          <w:szCs w:val="24"/>
        </w:rPr>
      </w:pPr>
      <w:r w:rsidRPr="002253FB">
        <w:rPr>
          <w:rFonts w:ascii="Work Sans" w:hAnsi="Work Sans"/>
          <w:b/>
          <w:bCs/>
          <w:sz w:val="24"/>
          <w:szCs w:val="24"/>
        </w:rPr>
        <w:t>Frente a los recursos anunciados para el programa, informe qué monto será destinado específicamente a Atlántico, Magdalena y La Guajira, discriminando recursos de inversión, operación, mantenimiento, instalación y seguimiento.</w:t>
      </w:r>
    </w:p>
    <w:p w14:paraId="16E02D8C" w14:textId="77777777" w:rsidR="00A84DF4" w:rsidRDefault="00A84DF4" w:rsidP="00A84DF4">
      <w:pPr>
        <w:suppressAutoHyphens w:val="0"/>
        <w:spacing w:after="0"/>
        <w:jc w:val="both"/>
        <w:rPr>
          <w:rFonts w:ascii="Work Sans" w:hAnsi="Work Sans"/>
          <w:b/>
          <w:bCs/>
          <w:sz w:val="24"/>
          <w:szCs w:val="24"/>
        </w:rPr>
      </w:pPr>
    </w:p>
    <w:p w14:paraId="0D8B99B1" w14:textId="77777777" w:rsidR="00A84DF4" w:rsidRPr="00A84DF4" w:rsidRDefault="00A84DF4" w:rsidP="00A84DF4">
      <w:pPr>
        <w:suppressAutoHyphens w:val="0"/>
        <w:spacing w:after="0"/>
        <w:jc w:val="both"/>
        <w:rPr>
          <w:rFonts w:ascii="Work Sans" w:hAnsi="Work Sans"/>
          <w:sz w:val="24"/>
          <w:szCs w:val="24"/>
        </w:rPr>
      </w:pPr>
      <w:r w:rsidRPr="00A84DF4">
        <w:rPr>
          <w:rFonts w:ascii="Work Sans" w:hAnsi="Work Sans"/>
          <w:sz w:val="24"/>
          <w:szCs w:val="24"/>
        </w:rPr>
        <w:t>En atención al numeral 3 y de conformidad con el contenido de la ficha del proyecto de inversión “IMPLEMENTACIÓN DE SOLUCIONES DE GENERACIÓN FOTOVOLTAICA PARA LA REDUCCIÓN DEL COSTO DEL SERVICIO ELÉCTRICO EN LOS ESTRATOS 1, 2 Y 3 DEL SISTEMA INTERCONECTADO NACIONAL (SIN) – PROGRAMA NACIONAL COLOMBIA SOLAR”, de fecha 10 de abril de 2026, se establece la siguiente programación respecto de los departamentos indicados. Los costos referenciados en la tabla consolidan la implementación de las soluciones junto con su AIU e interventoría correspondiente.</w:t>
      </w:r>
    </w:p>
    <w:p w14:paraId="3F93E3E8" w14:textId="77777777" w:rsidR="00A84DF4" w:rsidRPr="00A84DF4" w:rsidRDefault="00A84DF4" w:rsidP="00A84DF4">
      <w:pPr>
        <w:suppressAutoHyphens w:val="0"/>
        <w:spacing w:after="0"/>
        <w:jc w:val="both"/>
        <w:rPr>
          <w:rFonts w:ascii="Work Sans" w:hAnsi="Work Sans"/>
          <w:sz w:val="24"/>
          <w:szCs w:val="24"/>
        </w:rPr>
      </w:pPr>
    </w:p>
    <w:p w14:paraId="279B157F" w14:textId="77777777" w:rsidR="00A84DF4" w:rsidRPr="00A84DF4" w:rsidRDefault="00A84DF4" w:rsidP="00A84DF4">
      <w:pPr>
        <w:suppressAutoHyphens w:val="0"/>
        <w:spacing w:after="0"/>
        <w:jc w:val="both"/>
        <w:rPr>
          <w:rFonts w:ascii="Work Sans" w:hAnsi="Work Sans"/>
          <w:sz w:val="24"/>
          <w:szCs w:val="24"/>
        </w:rPr>
      </w:pPr>
      <w:r w:rsidRPr="00A84DF4">
        <w:rPr>
          <w:rFonts w:ascii="Work Sans" w:hAnsi="Work Sans"/>
          <w:sz w:val="24"/>
          <w:szCs w:val="24"/>
        </w:rPr>
        <w:t>Durante el año 1, los costos asociados a las actividades de administración, operación y mantenimiento se encuentran a cargo de los contratistas ejecutores, siendo este costo representado en un 2 % sobre el valor de los sistemas instalados, es decir, sobre el CAPEX del proyecto.</w:t>
      </w:r>
    </w:p>
    <w:p w14:paraId="0394774A" w14:textId="77777777" w:rsidR="00A84DF4" w:rsidRPr="00A84DF4" w:rsidRDefault="00A84DF4" w:rsidP="00A84DF4">
      <w:pPr>
        <w:suppressAutoHyphens w:val="0"/>
        <w:spacing w:after="0"/>
        <w:jc w:val="both"/>
        <w:rPr>
          <w:rFonts w:ascii="Work Sans" w:hAnsi="Work Sans"/>
          <w:sz w:val="24"/>
          <w:szCs w:val="24"/>
        </w:rPr>
      </w:pPr>
    </w:p>
    <w:p w14:paraId="71B116AA" w14:textId="77777777" w:rsidR="00A84DF4" w:rsidRPr="00A84DF4" w:rsidRDefault="00A84DF4" w:rsidP="00A84DF4">
      <w:pPr>
        <w:suppressAutoHyphens w:val="0"/>
        <w:spacing w:after="0"/>
        <w:jc w:val="both"/>
        <w:rPr>
          <w:rFonts w:ascii="Work Sans" w:hAnsi="Work Sans"/>
          <w:sz w:val="24"/>
          <w:szCs w:val="24"/>
        </w:rPr>
      </w:pPr>
      <w:r w:rsidRPr="00A84DF4">
        <w:rPr>
          <w:rFonts w:ascii="Work Sans" w:hAnsi="Work Sans"/>
          <w:sz w:val="24"/>
          <w:szCs w:val="24"/>
        </w:rPr>
        <w:lastRenderedPageBreak/>
        <w:t>A partir del año 2, los costos de administración, operación y mantenimiento se remunerarán a través de la compensación de energía entregada a un agente comercializador, representante de los beneficiarios y responsable de estas actividades.</w:t>
      </w:r>
    </w:p>
    <w:p w14:paraId="31BF6E38" w14:textId="77777777" w:rsidR="00A84DF4" w:rsidRPr="00A84DF4" w:rsidRDefault="00A84DF4" w:rsidP="00A84DF4">
      <w:pPr>
        <w:suppressAutoHyphens w:val="0"/>
        <w:spacing w:after="0"/>
        <w:jc w:val="both"/>
        <w:rPr>
          <w:rFonts w:ascii="Work Sans" w:hAnsi="Work Sans"/>
          <w:sz w:val="24"/>
          <w:szCs w:val="24"/>
        </w:rPr>
      </w:pPr>
    </w:p>
    <w:p w14:paraId="6F0C6A72" w14:textId="17F43AEE" w:rsidR="00A84DF4" w:rsidRDefault="00A84DF4" w:rsidP="00A84DF4">
      <w:pPr>
        <w:suppressAutoHyphens w:val="0"/>
        <w:spacing w:after="0"/>
        <w:jc w:val="both"/>
        <w:rPr>
          <w:rFonts w:ascii="Work Sans" w:hAnsi="Work Sans"/>
          <w:sz w:val="24"/>
          <w:szCs w:val="24"/>
        </w:rPr>
      </w:pPr>
      <w:r w:rsidRPr="00A84DF4">
        <w:rPr>
          <w:rFonts w:ascii="Work Sans" w:hAnsi="Work Sans"/>
          <w:sz w:val="24"/>
          <w:szCs w:val="24"/>
        </w:rPr>
        <w:t>En lo correspondiente a comunidades, se informa que, en la imagen incluida al final de la respuesta anterior, se entrega la información correspondiente.</w:t>
      </w:r>
    </w:p>
    <w:p w14:paraId="62C3EABE" w14:textId="77777777" w:rsidR="00A72CB7" w:rsidRPr="00A84DF4" w:rsidRDefault="00A72CB7" w:rsidP="00A84DF4">
      <w:pPr>
        <w:suppressAutoHyphens w:val="0"/>
        <w:spacing w:after="0"/>
        <w:jc w:val="both"/>
        <w:rPr>
          <w:rFonts w:ascii="Work Sans" w:hAnsi="Work Sans"/>
          <w:sz w:val="24"/>
          <w:szCs w:val="24"/>
        </w:rPr>
      </w:pPr>
    </w:p>
    <w:p w14:paraId="043EE228" w14:textId="20597F02" w:rsidR="002253FB" w:rsidRPr="00DF45A3" w:rsidRDefault="002253FB" w:rsidP="00DF45A3">
      <w:pPr>
        <w:pStyle w:val="Prrafodelista"/>
        <w:numPr>
          <w:ilvl w:val="0"/>
          <w:numId w:val="45"/>
        </w:numPr>
        <w:suppressAutoHyphens w:val="0"/>
        <w:spacing w:after="0"/>
        <w:jc w:val="both"/>
        <w:rPr>
          <w:rFonts w:ascii="Work Sans" w:hAnsi="Work Sans"/>
          <w:b/>
          <w:bCs/>
          <w:sz w:val="24"/>
          <w:szCs w:val="24"/>
        </w:rPr>
      </w:pPr>
      <w:r w:rsidRPr="002253FB">
        <w:rPr>
          <w:rFonts w:ascii="Work Sans" w:hAnsi="Work Sans"/>
          <w:b/>
          <w:bCs/>
          <w:sz w:val="24"/>
          <w:szCs w:val="24"/>
        </w:rPr>
        <w:t>Remita los estudios técnicos, financieros, sociales y territoriales que soportan la priorización de beneficiarios, el diseño del programa, la estimación de costos y el impacto esperado en reducción tarifaria o sustitución parcial del</w:t>
      </w:r>
      <w:r w:rsidR="00DF45A3">
        <w:rPr>
          <w:rFonts w:ascii="Work Sans" w:hAnsi="Work Sans"/>
          <w:b/>
          <w:bCs/>
          <w:sz w:val="24"/>
          <w:szCs w:val="24"/>
        </w:rPr>
        <w:t xml:space="preserve"> </w:t>
      </w:r>
      <w:r w:rsidRPr="00DF45A3">
        <w:rPr>
          <w:rFonts w:ascii="Work Sans" w:hAnsi="Work Sans"/>
          <w:b/>
          <w:bCs/>
          <w:sz w:val="24"/>
          <w:szCs w:val="24"/>
        </w:rPr>
        <w:t>consumo de red.</w:t>
      </w:r>
    </w:p>
    <w:p w14:paraId="20FB0EDF" w14:textId="77777777" w:rsidR="001531E3" w:rsidRPr="002253FB" w:rsidRDefault="001531E3" w:rsidP="0051706A">
      <w:pPr>
        <w:suppressAutoHyphens w:val="0"/>
        <w:spacing w:after="0"/>
        <w:jc w:val="both"/>
        <w:rPr>
          <w:rFonts w:ascii="Work Sans" w:hAnsi="Work Sans"/>
          <w:b/>
          <w:bCs/>
          <w:sz w:val="24"/>
          <w:szCs w:val="24"/>
        </w:rPr>
      </w:pPr>
    </w:p>
    <w:bookmarkEnd w:id="0"/>
    <w:p w14:paraId="091DCFE4" w14:textId="4E99AE5D" w:rsidR="00DE48A4" w:rsidRPr="00C75B1F" w:rsidRDefault="00DE48A4" w:rsidP="00C75B1F">
      <w:pPr>
        <w:jc w:val="both"/>
        <w:rPr>
          <w:rFonts w:ascii="Work Sans" w:eastAsia="Times New Roman" w:hAnsi="Work Sans" w:cstheme="minorHAnsi"/>
          <w:color w:val="000000"/>
          <w:sz w:val="24"/>
          <w:szCs w:val="24"/>
          <w:shd w:val="clear" w:color="auto" w:fill="FFFFFF"/>
        </w:rPr>
      </w:pPr>
      <w:r w:rsidRPr="0051706A">
        <w:rPr>
          <w:rFonts w:ascii="Work Sans" w:hAnsi="Work Sans"/>
          <w:sz w:val="24"/>
          <w:szCs w:val="24"/>
        </w:rPr>
        <w:t>Esperamos haber resuelto de manera satisfactoria la presente solicitud, señalando que de requerirse alguna información adicional con gusto será atendida.</w:t>
      </w:r>
      <w:r w:rsidR="00923195">
        <w:rPr>
          <w:rFonts w:ascii="Work Sans" w:hAnsi="Work Sans"/>
          <w:sz w:val="24"/>
          <w:szCs w:val="24"/>
        </w:rPr>
        <w:t xml:space="preserve"> </w:t>
      </w:r>
    </w:p>
    <w:p w14:paraId="0F079CCF" w14:textId="77777777" w:rsidR="003F0182" w:rsidRPr="0051706A" w:rsidRDefault="003F0182" w:rsidP="00150EA3">
      <w:pPr>
        <w:spacing w:after="0"/>
        <w:jc w:val="both"/>
        <w:rPr>
          <w:rFonts w:ascii="Work Sans" w:hAnsi="Work Sans"/>
          <w:sz w:val="24"/>
          <w:szCs w:val="24"/>
        </w:rPr>
      </w:pPr>
    </w:p>
    <w:p w14:paraId="36BEA2F3" w14:textId="0A736E32" w:rsidR="003423F9" w:rsidRPr="0051706A" w:rsidRDefault="003423F9" w:rsidP="00150EA3">
      <w:pPr>
        <w:spacing w:after="0"/>
        <w:jc w:val="both"/>
        <w:rPr>
          <w:rFonts w:ascii="Work Sans" w:hAnsi="Work Sans"/>
          <w:sz w:val="24"/>
          <w:szCs w:val="24"/>
        </w:rPr>
      </w:pPr>
    </w:p>
    <w:sectPr w:rsidR="003423F9" w:rsidRPr="0051706A" w:rsidSect="00624EDD">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C92A4" w14:textId="77777777" w:rsidR="00D64C78" w:rsidRDefault="00D64C78">
      <w:pPr>
        <w:spacing w:after="0" w:line="240" w:lineRule="auto"/>
      </w:pPr>
      <w:r>
        <w:separator/>
      </w:r>
    </w:p>
  </w:endnote>
  <w:endnote w:type="continuationSeparator" w:id="0">
    <w:p w14:paraId="031EEB04" w14:textId="77777777" w:rsidR="00D64C78" w:rsidRDefault="00D64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ork Sans">
    <w:charset w:val="00"/>
    <w:family w:val="auto"/>
    <w:pitch w:val="variable"/>
    <w:sig w:usb0="A00000FF" w:usb1="5000E07B" w:usb2="00000000" w:usb3="00000000" w:csb0="0000019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83C83" w14:textId="4FE74DF8" w:rsidR="00B96D48" w:rsidRDefault="006A2E14">
    <w:pPr>
      <w:pStyle w:val="Piedepgina"/>
    </w:pPr>
    <w:r>
      <w:rPr>
        <w:noProof/>
      </w:rPr>
      <w:drawing>
        <wp:anchor distT="0" distB="0" distL="114300" distR="114300" simplePos="0" relativeHeight="251664384" behindDoc="0" locked="0" layoutInCell="1" allowOverlap="1" wp14:anchorId="77A6F18A" wp14:editId="401036D3">
          <wp:simplePos x="0" y="0"/>
          <wp:positionH relativeFrom="margin">
            <wp:posOffset>-219075</wp:posOffset>
          </wp:positionH>
          <wp:positionV relativeFrom="paragraph">
            <wp:posOffset>171450</wp:posOffset>
          </wp:positionV>
          <wp:extent cx="5143500" cy="800100"/>
          <wp:effectExtent l="0" t="0" r="0" b="0"/>
          <wp:wrapSquare wrapText="bothSides"/>
          <wp:docPr id="2067208657" name="Imagen 1" descr="Text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Imagen 1" descr="Texto&#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0E1A4" w14:textId="77777777" w:rsidR="00D64C78" w:rsidRDefault="00D64C78">
      <w:pPr>
        <w:spacing w:after="0" w:line="240" w:lineRule="auto"/>
      </w:pPr>
      <w:r>
        <w:separator/>
      </w:r>
    </w:p>
  </w:footnote>
  <w:footnote w:type="continuationSeparator" w:id="0">
    <w:p w14:paraId="13DC5590" w14:textId="77777777" w:rsidR="00D64C78" w:rsidRDefault="00D64C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66E37C41" w14:textId="5FD3F6B9" w:rsidR="00B96D48" w:rsidRDefault="006A2E14">
        <w:pPr>
          <w:pStyle w:val="Encabezado"/>
          <w:jc w:val="right"/>
          <w:rPr>
            <w:noProof/>
          </w:rPr>
        </w:pPr>
        <w:r>
          <w:rPr>
            <w:noProof/>
            <w:lang w:val="en-US"/>
          </w:rPr>
          <w:drawing>
            <wp:anchor distT="0" distB="0" distL="114300" distR="114300" simplePos="0" relativeHeight="251662336" behindDoc="0" locked="0" layoutInCell="1" allowOverlap="1" wp14:anchorId="3E63DFE7" wp14:editId="664EC02B">
              <wp:simplePos x="0" y="0"/>
              <wp:positionH relativeFrom="page">
                <wp:posOffset>122555</wp:posOffset>
              </wp:positionH>
              <wp:positionV relativeFrom="paragraph">
                <wp:posOffset>-335280</wp:posOffset>
              </wp:positionV>
              <wp:extent cx="7756896" cy="10051011"/>
              <wp:effectExtent l="0" t="0" r="0" b="0"/>
              <wp:wrapNone/>
              <wp:docPr id="1" name="Imagen 1" descr="Fondo negr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Fondo negro con letras blancas&#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22C180" w14:textId="686E0573" w:rsidR="00B96D48" w:rsidRDefault="00B96D48">
        <w:pPr>
          <w:pStyle w:val="Encabezado"/>
          <w:jc w:val="right"/>
          <w:rPr>
            <w:noProof/>
          </w:rPr>
        </w:pPr>
      </w:p>
      <w:p w14:paraId="106616F5" w14:textId="79574D59" w:rsidR="00B96D48" w:rsidRDefault="00B96D48">
        <w:pPr>
          <w:pStyle w:val="Encabezado"/>
          <w:jc w:val="right"/>
          <w:rPr>
            <w:noProof/>
          </w:rPr>
        </w:pPr>
      </w:p>
      <w:p w14:paraId="378B651C" w14:textId="77777777" w:rsidR="00B96D48" w:rsidRDefault="00B96D48">
        <w:pPr>
          <w:pStyle w:val="Encabezado"/>
          <w:jc w:val="right"/>
          <w:rPr>
            <w:noProof/>
          </w:rPr>
        </w:pPr>
      </w:p>
      <w:p w14:paraId="79B2AE2C" w14:textId="77777777" w:rsidR="00B96D48" w:rsidRDefault="00000000">
        <w:pPr>
          <w:pStyle w:val="Encabezado"/>
          <w:jc w:val="right"/>
          <w:rPr>
            <w:noProof/>
          </w:rPr>
        </w:pPr>
      </w:p>
    </w:sdtContent>
  </w:sdt>
  <w:p w14:paraId="56D0C75E" w14:textId="77777777" w:rsidR="00B96D48" w:rsidRDefault="00B96D48">
    <w:pPr>
      <w:tabs>
        <w:tab w:val="left" w:pos="1485"/>
      </w:tabs>
      <w:snapToGrid w:val="0"/>
      <w:spacing w:after="0" w:line="240" w:lineRule="auto"/>
      <w:jc w:val="right"/>
      <w:textAlignment w:val="baseline"/>
      <w:rPr>
        <w:rFonts w:ascii="Arial" w:hAnsi="Arial"/>
        <w:lang w:val="es-E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36A"/>
    <w:multiLevelType w:val="hybridMultilevel"/>
    <w:tmpl w:val="38488734"/>
    <w:lvl w:ilvl="0" w:tplc="66F672D4">
      <w:start w:val="1"/>
      <w:numFmt w:val="lowerLetter"/>
      <w:lvlText w:val="%1."/>
      <w:lvlJc w:val="left"/>
      <w:pPr>
        <w:ind w:left="-720" w:hanging="360"/>
      </w:pPr>
      <w:rPr>
        <w:rFonts w:ascii="Work Sans" w:eastAsiaTheme="minorHAnsi" w:hAnsi="Work Sans" w:cstheme="minorBidi"/>
      </w:rPr>
    </w:lvl>
    <w:lvl w:ilvl="1" w:tplc="240A0019" w:tentative="1">
      <w:start w:val="1"/>
      <w:numFmt w:val="lowerLetter"/>
      <w:lvlText w:val="%2."/>
      <w:lvlJc w:val="left"/>
      <w:pPr>
        <w:ind w:left="0" w:hanging="360"/>
      </w:pPr>
    </w:lvl>
    <w:lvl w:ilvl="2" w:tplc="240A001B" w:tentative="1">
      <w:start w:val="1"/>
      <w:numFmt w:val="lowerRoman"/>
      <w:lvlText w:val="%3."/>
      <w:lvlJc w:val="right"/>
      <w:pPr>
        <w:ind w:left="720" w:hanging="180"/>
      </w:pPr>
    </w:lvl>
    <w:lvl w:ilvl="3" w:tplc="240A000F" w:tentative="1">
      <w:start w:val="1"/>
      <w:numFmt w:val="decimal"/>
      <w:lvlText w:val="%4."/>
      <w:lvlJc w:val="left"/>
      <w:pPr>
        <w:ind w:left="1440" w:hanging="360"/>
      </w:pPr>
    </w:lvl>
    <w:lvl w:ilvl="4" w:tplc="240A0019" w:tentative="1">
      <w:start w:val="1"/>
      <w:numFmt w:val="lowerLetter"/>
      <w:lvlText w:val="%5."/>
      <w:lvlJc w:val="left"/>
      <w:pPr>
        <w:ind w:left="2160" w:hanging="360"/>
      </w:pPr>
    </w:lvl>
    <w:lvl w:ilvl="5" w:tplc="240A001B" w:tentative="1">
      <w:start w:val="1"/>
      <w:numFmt w:val="lowerRoman"/>
      <w:lvlText w:val="%6."/>
      <w:lvlJc w:val="right"/>
      <w:pPr>
        <w:ind w:left="2880" w:hanging="180"/>
      </w:pPr>
    </w:lvl>
    <w:lvl w:ilvl="6" w:tplc="240A000F" w:tentative="1">
      <w:start w:val="1"/>
      <w:numFmt w:val="decimal"/>
      <w:lvlText w:val="%7."/>
      <w:lvlJc w:val="left"/>
      <w:pPr>
        <w:ind w:left="3600" w:hanging="360"/>
      </w:pPr>
    </w:lvl>
    <w:lvl w:ilvl="7" w:tplc="240A0019" w:tentative="1">
      <w:start w:val="1"/>
      <w:numFmt w:val="lowerLetter"/>
      <w:lvlText w:val="%8."/>
      <w:lvlJc w:val="left"/>
      <w:pPr>
        <w:ind w:left="4320" w:hanging="360"/>
      </w:pPr>
    </w:lvl>
    <w:lvl w:ilvl="8" w:tplc="240A001B" w:tentative="1">
      <w:start w:val="1"/>
      <w:numFmt w:val="lowerRoman"/>
      <w:lvlText w:val="%9."/>
      <w:lvlJc w:val="right"/>
      <w:pPr>
        <w:ind w:left="5040" w:hanging="180"/>
      </w:pPr>
    </w:lvl>
  </w:abstractNum>
  <w:abstractNum w:abstractNumId="1" w15:restartNumberingAfterBreak="0">
    <w:nsid w:val="02AD5542"/>
    <w:multiLevelType w:val="hybridMultilevel"/>
    <w:tmpl w:val="4F7808D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3A0388C"/>
    <w:multiLevelType w:val="hybridMultilevel"/>
    <w:tmpl w:val="1DB064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0681C44"/>
    <w:multiLevelType w:val="hybridMultilevel"/>
    <w:tmpl w:val="24BCAF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6F2AE6"/>
    <w:multiLevelType w:val="hybridMultilevel"/>
    <w:tmpl w:val="01C8BF5E"/>
    <w:lvl w:ilvl="0" w:tplc="6F881312">
      <w:start w:val="3"/>
      <w:numFmt w:val="decimal"/>
      <w:lvlText w:val="%1."/>
      <w:lvlJc w:val="left"/>
      <w:pPr>
        <w:ind w:left="36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3165EE2"/>
    <w:multiLevelType w:val="hybridMultilevel"/>
    <w:tmpl w:val="7BE2012C"/>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8B9217F"/>
    <w:multiLevelType w:val="hybridMultilevel"/>
    <w:tmpl w:val="A282027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14F0A88"/>
    <w:multiLevelType w:val="hybridMultilevel"/>
    <w:tmpl w:val="39A61A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4BC7991"/>
    <w:multiLevelType w:val="hybridMultilevel"/>
    <w:tmpl w:val="788625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5C23E8F"/>
    <w:multiLevelType w:val="hybridMultilevel"/>
    <w:tmpl w:val="17489560"/>
    <w:lvl w:ilvl="0" w:tplc="EABCCD1A">
      <w:start w:val="1"/>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91C5D8F"/>
    <w:multiLevelType w:val="hybridMultilevel"/>
    <w:tmpl w:val="3CE0DA34"/>
    <w:lvl w:ilvl="0" w:tplc="EF622656">
      <w:start w:val="3"/>
      <w:numFmt w:val="bullet"/>
      <w:lvlText w:val="-"/>
      <w:lvlJc w:val="left"/>
      <w:pPr>
        <w:ind w:left="720" w:hanging="360"/>
      </w:pPr>
      <w:rPr>
        <w:rFonts w:ascii="Work Sans" w:eastAsiaTheme="minorHAnsi" w:hAnsi="Work San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95568C0"/>
    <w:multiLevelType w:val="hybridMultilevel"/>
    <w:tmpl w:val="62BC3444"/>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BE0614B"/>
    <w:multiLevelType w:val="hybridMultilevel"/>
    <w:tmpl w:val="765416F8"/>
    <w:lvl w:ilvl="0" w:tplc="67EC46F2">
      <w:start w:val="10"/>
      <w:numFmt w:val="decimal"/>
      <w:lvlText w:val="%1."/>
      <w:lvlJc w:val="left"/>
      <w:pPr>
        <w:ind w:left="887" w:hanging="360"/>
      </w:pPr>
      <w:rPr>
        <w:rFonts w:ascii="Calibri" w:eastAsia="Calibri" w:hAnsi="Calibri" w:cs="Calibri" w:hint="default"/>
        <w:b w:val="0"/>
        <w:bCs w:val="0"/>
        <w:i/>
        <w:iCs/>
        <w:spacing w:val="-1"/>
        <w:w w:val="100"/>
        <w:sz w:val="20"/>
        <w:szCs w:val="20"/>
        <w:lang w:val="es-ES" w:eastAsia="en-US" w:bidi="ar-SA"/>
      </w:rPr>
    </w:lvl>
    <w:lvl w:ilvl="1" w:tplc="18142498">
      <w:numFmt w:val="bullet"/>
      <w:lvlText w:val="•"/>
      <w:lvlJc w:val="left"/>
      <w:pPr>
        <w:ind w:left="887" w:hanging="360"/>
      </w:pPr>
      <w:rPr>
        <w:rFonts w:ascii="Segoe UI Symbol" w:eastAsia="Segoe UI Symbol" w:hAnsi="Segoe UI Symbol" w:cs="Segoe UI Symbol" w:hint="default"/>
        <w:b w:val="0"/>
        <w:bCs w:val="0"/>
        <w:i w:val="0"/>
        <w:iCs w:val="0"/>
        <w:color w:val="2D2C2B"/>
        <w:spacing w:val="0"/>
        <w:w w:val="101"/>
        <w:sz w:val="20"/>
        <w:szCs w:val="20"/>
        <w:lang w:val="es-ES" w:eastAsia="en-US" w:bidi="ar-SA"/>
      </w:rPr>
    </w:lvl>
    <w:lvl w:ilvl="2" w:tplc="2820CFD6">
      <w:numFmt w:val="bullet"/>
      <w:lvlText w:val="•"/>
      <w:lvlJc w:val="left"/>
      <w:pPr>
        <w:ind w:left="2631" w:hanging="360"/>
      </w:pPr>
      <w:rPr>
        <w:rFonts w:hint="default"/>
        <w:lang w:val="es-ES" w:eastAsia="en-US" w:bidi="ar-SA"/>
      </w:rPr>
    </w:lvl>
    <w:lvl w:ilvl="3" w:tplc="BC74651E">
      <w:numFmt w:val="bullet"/>
      <w:lvlText w:val="•"/>
      <w:lvlJc w:val="left"/>
      <w:pPr>
        <w:ind w:left="3507" w:hanging="360"/>
      </w:pPr>
      <w:rPr>
        <w:rFonts w:hint="default"/>
        <w:lang w:val="es-ES" w:eastAsia="en-US" w:bidi="ar-SA"/>
      </w:rPr>
    </w:lvl>
    <w:lvl w:ilvl="4" w:tplc="90940172">
      <w:numFmt w:val="bullet"/>
      <w:lvlText w:val="•"/>
      <w:lvlJc w:val="left"/>
      <w:pPr>
        <w:ind w:left="4383" w:hanging="360"/>
      </w:pPr>
      <w:rPr>
        <w:rFonts w:hint="default"/>
        <w:lang w:val="es-ES" w:eastAsia="en-US" w:bidi="ar-SA"/>
      </w:rPr>
    </w:lvl>
    <w:lvl w:ilvl="5" w:tplc="DDB04B12">
      <w:numFmt w:val="bullet"/>
      <w:lvlText w:val="•"/>
      <w:lvlJc w:val="left"/>
      <w:pPr>
        <w:ind w:left="5259" w:hanging="360"/>
      </w:pPr>
      <w:rPr>
        <w:rFonts w:hint="default"/>
        <w:lang w:val="es-ES" w:eastAsia="en-US" w:bidi="ar-SA"/>
      </w:rPr>
    </w:lvl>
    <w:lvl w:ilvl="6" w:tplc="3F4E1158">
      <w:numFmt w:val="bullet"/>
      <w:lvlText w:val="•"/>
      <w:lvlJc w:val="left"/>
      <w:pPr>
        <w:ind w:left="6135" w:hanging="360"/>
      </w:pPr>
      <w:rPr>
        <w:rFonts w:hint="default"/>
        <w:lang w:val="es-ES" w:eastAsia="en-US" w:bidi="ar-SA"/>
      </w:rPr>
    </w:lvl>
    <w:lvl w:ilvl="7" w:tplc="C92EA2F8">
      <w:numFmt w:val="bullet"/>
      <w:lvlText w:val="•"/>
      <w:lvlJc w:val="left"/>
      <w:pPr>
        <w:ind w:left="7011" w:hanging="360"/>
      </w:pPr>
      <w:rPr>
        <w:rFonts w:hint="default"/>
        <w:lang w:val="es-ES" w:eastAsia="en-US" w:bidi="ar-SA"/>
      </w:rPr>
    </w:lvl>
    <w:lvl w:ilvl="8" w:tplc="80AE20FC">
      <w:numFmt w:val="bullet"/>
      <w:lvlText w:val="•"/>
      <w:lvlJc w:val="left"/>
      <w:pPr>
        <w:ind w:left="7887" w:hanging="360"/>
      </w:pPr>
      <w:rPr>
        <w:rFonts w:hint="default"/>
        <w:lang w:val="es-ES" w:eastAsia="en-US" w:bidi="ar-SA"/>
      </w:rPr>
    </w:lvl>
  </w:abstractNum>
  <w:abstractNum w:abstractNumId="13" w15:restartNumberingAfterBreak="0">
    <w:nsid w:val="2EEC492F"/>
    <w:multiLevelType w:val="hybridMultilevel"/>
    <w:tmpl w:val="80524AF8"/>
    <w:lvl w:ilvl="0" w:tplc="9BEE9B48">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555927"/>
    <w:multiLevelType w:val="multilevel"/>
    <w:tmpl w:val="6D2C93E4"/>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FF02A2"/>
    <w:multiLevelType w:val="hybridMultilevel"/>
    <w:tmpl w:val="92B465CE"/>
    <w:lvl w:ilvl="0" w:tplc="2C2AD130">
      <w:start w:val="1"/>
      <w:numFmt w:val="decimal"/>
      <w:lvlText w:val="%1."/>
      <w:lvlJc w:val="left"/>
      <w:pPr>
        <w:ind w:left="720" w:hanging="360"/>
      </w:pPr>
    </w:lvl>
    <w:lvl w:ilvl="1" w:tplc="94167650">
      <w:start w:val="1"/>
      <w:numFmt w:val="lowerLetter"/>
      <w:lvlText w:val="%2."/>
      <w:lvlJc w:val="left"/>
      <w:pPr>
        <w:ind w:left="1440" w:hanging="360"/>
      </w:pPr>
    </w:lvl>
    <w:lvl w:ilvl="2" w:tplc="4D2CF0E0">
      <w:start w:val="1"/>
      <w:numFmt w:val="lowerRoman"/>
      <w:lvlText w:val="%3."/>
      <w:lvlJc w:val="right"/>
      <w:pPr>
        <w:ind w:left="2160" w:hanging="180"/>
      </w:pPr>
    </w:lvl>
    <w:lvl w:ilvl="3" w:tplc="6E98168E">
      <w:start w:val="1"/>
      <w:numFmt w:val="decimal"/>
      <w:lvlText w:val="%4."/>
      <w:lvlJc w:val="left"/>
      <w:pPr>
        <w:ind w:left="2880" w:hanging="360"/>
      </w:pPr>
    </w:lvl>
    <w:lvl w:ilvl="4" w:tplc="A768BB30">
      <w:start w:val="1"/>
      <w:numFmt w:val="lowerLetter"/>
      <w:lvlText w:val="%5."/>
      <w:lvlJc w:val="left"/>
      <w:pPr>
        <w:ind w:left="3600" w:hanging="360"/>
      </w:pPr>
    </w:lvl>
    <w:lvl w:ilvl="5" w:tplc="CC0678F2">
      <w:start w:val="1"/>
      <w:numFmt w:val="lowerRoman"/>
      <w:lvlText w:val="%6."/>
      <w:lvlJc w:val="right"/>
      <w:pPr>
        <w:ind w:left="4320" w:hanging="180"/>
      </w:pPr>
    </w:lvl>
    <w:lvl w:ilvl="6" w:tplc="3992FEC0">
      <w:start w:val="1"/>
      <w:numFmt w:val="decimal"/>
      <w:lvlText w:val="%7."/>
      <w:lvlJc w:val="left"/>
      <w:pPr>
        <w:ind w:left="5040" w:hanging="360"/>
      </w:pPr>
    </w:lvl>
    <w:lvl w:ilvl="7" w:tplc="AC1AE256">
      <w:start w:val="1"/>
      <w:numFmt w:val="lowerLetter"/>
      <w:lvlText w:val="%8."/>
      <w:lvlJc w:val="left"/>
      <w:pPr>
        <w:ind w:left="5760" w:hanging="360"/>
      </w:pPr>
    </w:lvl>
    <w:lvl w:ilvl="8" w:tplc="BB0E9316">
      <w:start w:val="1"/>
      <w:numFmt w:val="lowerRoman"/>
      <w:lvlText w:val="%9."/>
      <w:lvlJc w:val="right"/>
      <w:pPr>
        <w:ind w:left="6480" w:hanging="180"/>
      </w:pPr>
    </w:lvl>
  </w:abstractNum>
  <w:abstractNum w:abstractNumId="16" w15:restartNumberingAfterBreak="0">
    <w:nsid w:val="38071DE5"/>
    <w:multiLevelType w:val="hybridMultilevel"/>
    <w:tmpl w:val="F0940E4A"/>
    <w:lvl w:ilvl="0" w:tplc="F2A2BC4A">
      <w:start w:val="1"/>
      <w:numFmt w:val="lowerRoman"/>
      <w:lvlText w:val="(%1)"/>
      <w:lvlJc w:val="left"/>
      <w:pPr>
        <w:ind w:left="1080" w:hanging="72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B9D2937"/>
    <w:multiLevelType w:val="multilevel"/>
    <w:tmpl w:val="FF6C9866"/>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555C11"/>
    <w:multiLevelType w:val="hybridMultilevel"/>
    <w:tmpl w:val="B2D4F6F0"/>
    <w:lvl w:ilvl="0" w:tplc="18142498">
      <w:numFmt w:val="bullet"/>
      <w:lvlText w:val="•"/>
      <w:lvlJc w:val="left"/>
      <w:pPr>
        <w:ind w:left="360" w:hanging="360"/>
      </w:pPr>
      <w:rPr>
        <w:rFonts w:ascii="Segoe UI Symbol" w:eastAsia="Segoe UI Symbol" w:hAnsi="Segoe UI Symbol" w:cs="Segoe UI Symbol" w:hint="default"/>
        <w:b w:val="0"/>
        <w:bCs w:val="0"/>
        <w:i w:val="0"/>
        <w:iCs w:val="0"/>
        <w:color w:val="2D2C2B"/>
        <w:spacing w:val="0"/>
        <w:w w:val="101"/>
        <w:sz w:val="20"/>
        <w:szCs w:val="20"/>
        <w:lang w:val="es-ES" w:eastAsia="en-US" w:bidi="ar-SA"/>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DD37D0F"/>
    <w:multiLevelType w:val="hybridMultilevel"/>
    <w:tmpl w:val="CD1887F0"/>
    <w:lvl w:ilvl="0" w:tplc="74E6F738">
      <w:start w:val="1"/>
      <w:numFmt w:val="decimal"/>
      <w:lvlText w:val="%1."/>
      <w:lvlJc w:val="left"/>
      <w:pPr>
        <w:ind w:left="420" w:hanging="4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20A45BC"/>
    <w:multiLevelType w:val="hybridMultilevel"/>
    <w:tmpl w:val="8CE6FBE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45337783"/>
    <w:multiLevelType w:val="hybridMultilevel"/>
    <w:tmpl w:val="481826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F083FCA"/>
    <w:multiLevelType w:val="hybridMultilevel"/>
    <w:tmpl w:val="E0D6ED54"/>
    <w:lvl w:ilvl="0" w:tplc="61601568">
      <w:start w:val="1"/>
      <w:numFmt w:val="bullet"/>
      <w:lvlText w:val=""/>
      <w:lvlJc w:val="left"/>
      <w:pPr>
        <w:ind w:left="720" w:hanging="360"/>
      </w:pPr>
      <w:rPr>
        <w:rFonts w:ascii="Symbol" w:hAnsi="Symbol" w:hint="default"/>
      </w:rPr>
    </w:lvl>
    <w:lvl w:ilvl="1" w:tplc="7BCCBDE2">
      <w:start w:val="1"/>
      <w:numFmt w:val="bullet"/>
      <w:lvlText w:val="o"/>
      <w:lvlJc w:val="left"/>
      <w:pPr>
        <w:ind w:left="1440" w:hanging="360"/>
      </w:pPr>
      <w:rPr>
        <w:rFonts w:ascii="Courier New" w:hAnsi="Courier New" w:hint="default"/>
      </w:rPr>
    </w:lvl>
    <w:lvl w:ilvl="2" w:tplc="41608572">
      <w:start w:val="1"/>
      <w:numFmt w:val="bullet"/>
      <w:lvlText w:val=""/>
      <w:lvlJc w:val="left"/>
      <w:pPr>
        <w:ind w:left="2160" w:hanging="360"/>
      </w:pPr>
      <w:rPr>
        <w:rFonts w:ascii="Wingdings" w:hAnsi="Wingdings" w:hint="default"/>
      </w:rPr>
    </w:lvl>
    <w:lvl w:ilvl="3" w:tplc="DAC2BEB8">
      <w:start w:val="1"/>
      <w:numFmt w:val="bullet"/>
      <w:lvlText w:val=""/>
      <w:lvlJc w:val="left"/>
      <w:pPr>
        <w:ind w:left="2880" w:hanging="360"/>
      </w:pPr>
      <w:rPr>
        <w:rFonts w:ascii="Symbol" w:hAnsi="Symbol" w:hint="default"/>
      </w:rPr>
    </w:lvl>
    <w:lvl w:ilvl="4" w:tplc="2B06EDF4">
      <w:start w:val="1"/>
      <w:numFmt w:val="bullet"/>
      <w:lvlText w:val="o"/>
      <w:lvlJc w:val="left"/>
      <w:pPr>
        <w:ind w:left="3600" w:hanging="360"/>
      </w:pPr>
      <w:rPr>
        <w:rFonts w:ascii="Courier New" w:hAnsi="Courier New" w:hint="default"/>
      </w:rPr>
    </w:lvl>
    <w:lvl w:ilvl="5" w:tplc="5DB6ACAA">
      <w:start w:val="1"/>
      <w:numFmt w:val="bullet"/>
      <w:lvlText w:val=""/>
      <w:lvlJc w:val="left"/>
      <w:pPr>
        <w:ind w:left="4320" w:hanging="360"/>
      </w:pPr>
      <w:rPr>
        <w:rFonts w:ascii="Wingdings" w:hAnsi="Wingdings" w:hint="default"/>
      </w:rPr>
    </w:lvl>
    <w:lvl w:ilvl="6" w:tplc="6C1C0534">
      <w:start w:val="1"/>
      <w:numFmt w:val="bullet"/>
      <w:lvlText w:val=""/>
      <w:lvlJc w:val="left"/>
      <w:pPr>
        <w:ind w:left="5040" w:hanging="360"/>
      </w:pPr>
      <w:rPr>
        <w:rFonts w:ascii="Symbol" w:hAnsi="Symbol" w:hint="default"/>
      </w:rPr>
    </w:lvl>
    <w:lvl w:ilvl="7" w:tplc="F6301BD2">
      <w:start w:val="1"/>
      <w:numFmt w:val="bullet"/>
      <w:lvlText w:val="o"/>
      <w:lvlJc w:val="left"/>
      <w:pPr>
        <w:ind w:left="5760" w:hanging="360"/>
      </w:pPr>
      <w:rPr>
        <w:rFonts w:ascii="Courier New" w:hAnsi="Courier New" w:hint="default"/>
      </w:rPr>
    </w:lvl>
    <w:lvl w:ilvl="8" w:tplc="A48E7F56">
      <w:start w:val="1"/>
      <w:numFmt w:val="bullet"/>
      <w:lvlText w:val=""/>
      <w:lvlJc w:val="left"/>
      <w:pPr>
        <w:ind w:left="6480" w:hanging="360"/>
      </w:pPr>
      <w:rPr>
        <w:rFonts w:ascii="Wingdings" w:hAnsi="Wingdings" w:hint="default"/>
      </w:rPr>
    </w:lvl>
  </w:abstractNum>
  <w:abstractNum w:abstractNumId="23" w15:restartNumberingAfterBreak="0">
    <w:nsid w:val="50D11BDA"/>
    <w:multiLevelType w:val="hybridMultilevel"/>
    <w:tmpl w:val="BC4A083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7B8694C"/>
    <w:multiLevelType w:val="hybridMultilevel"/>
    <w:tmpl w:val="73C4B4DA"/>
    <w:lvl w:ilvl="0" w:tplc="CCAEC87A">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5B0A4A48"/>
    <w:multiLevelType w:val="hybridMultilevel"/>
    <w:tmpl w:val="C494F6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5B0B7960"/>
    <w:multiLevelType w:val="hybridMultilevel"/>
    <w:tmpl w:val="2242A2A4"/>
    <w:lvl w:ilvl="0" w:tplc="E6F044D0">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C003A50"/>
    <w:multiLevelType w:val="hybridMultilevel"/>
    <w:tmpl w:val="A2A042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E412612"/>
    <w:multiLevelType w:val="hybridMultilevel"/>
    <w:tmpl w:val="742C4A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EBF0CB9"/>
    <w:multiLevelType w:val="hybridMultilevel"/>
    <w:tmpl w:val="8560142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F76702D"/>
    <w:multiLevelType w:val="hybridMultilevel"/>
    <w:tmpl w:val="8E2482FE"/>
    <w:lvl w:ilvl="0" w:tplc="509CF94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FE762FC"/>
    <w:multiLevelType w:val="hybridMultilevel"/>
    <w:tmpl w:val="80524AF8"/>
    <w:lvl w:ilvl="0" w:tplc="9BEE9B48">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0DB7914"/>
    <w:multiLevelType w:val="hybridMultilevel"/>
    <w:tmpl w:val="80524AF8"/>
    <w:lvl w:ilvl="0" w:tplc="9BEE9B48">
      <w:start w:val="1"/>
      <w:numFmt w:val="lowerLetter"/>
      <w:lvlText w:val="%1."/>
      <w:lvlJc w:val="left"/>
      <w:pPr>
        <w:ind w:left="1068" w:hanging="360"/>
      </w:pPr>
      <w:rPr>
        <w:rFonts w:hint="default"/>
        <w:b/>
        <w:bCs/>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3" w15:restartNumberingAfterBreak="0">
    <w:nsid w:val="616B0533"/>
    <w:multiLevelType w:val="hybridMultilevel"/>
    <w:tmpl w:val="42A295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3EC2E73"/>
    <w:multiLevelType w:val="hybridMultilevel"/>
    <w:tmpl w:val="502E4CFE"/>
    <w:lvl w:ilvl="0" w:tplc="74CAE980">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5" w15:restartNumberingAfterBreak="0">
    <w:nsid w:val="65A834AA"/>
    <w:multiLevelType w:val="hybridMultilevel"/>
    <w:tmpl w:val="145EB4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70441B1"/>
    <w:multiLevelType w:val="hybridMultilevel"/>
    <w:tmpl w:val="07C4466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9146035"/>
    <w:multiLevelType w:val="hybridMultilevel"/>
    <w:tmpl w:val="61321DE2"/>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38" w15:restartNumberingAfterBreak="0">
    <w:nsid w:val="69AB13D0"/>
    <w:multiLevelType w:val="hybridMultilevel"/>
    <w:tmpl w:val="5BEE52F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C1E03DA"/>
    <w:multiLevelType w:val="hybridMultilevel"/>
    <w:tmpl w:val="93E41256"/>
    <w:lvl w:ilvl="0" w:tplc="928C681C">
      <w:start w:val="9"/>
      <w:numFmt w:val="bullet"/>
      <w:lvlText w:val="-"/>
      <w:lvlJc w:val="left"/>
      <w:pPr>
        <w:ind w:left="720" w:hanging="360"/>
      </w:pPr>
      <w:rPr>
        <w:rFonts w:ascii="Work Sans" w:eastAsia="Times New Roman" w:hAnsi="Work Sans"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65C794D"/>
    <w:multiLevelType w:val="hybridMultilevel"/>
    <w:tmpl w:val="774E5A20"/>
    <w:lvl w:ilvl="0" w:tplc="A91886F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7A137DD"/>
    <w:multiLevelType w:val="hybridMultilevel"/>
    <w:tmpl w:val="8A66D3CA"/>
    <w:lvl w:ilvl="0" w:tplc="FC48168A">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2" w15:restartNumberingAfterBreak="0">
    <w:nsid w:val="78BC27AE"/>
    <w:multiLevelType w:val="hybridMultilevel"/>
    <w:tmpl w:val="905A40C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9784E2C"/>
    <w:multiLevelType w:val="hybridMultilevel"/>
    <w:tmpl w:val="BA165E7E"/>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7AEF0144"/>
    <w:multiLevelType w:val="hybridMultilevel"/>
    <w:tmpl w:val="668EC6A2"/>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16cid:durableId="1564825615">
    <w:abstractNumId w:val="15"/>
  </w:num>
  <w:num w:numId="2" w16cid:durableId="1172336134">
    <w:abstractNumId w:val="22"/>
  </w:num>
  <w:num w:numId="3" w16cid:durableId="1804077052">
    <w:abstractNumId w:val="37"/>
  </w:num>
  <w:num w:numId="4" w16cid:durableId="1199513890">
    <w:abstractNumId w:val="4"/>
  </w:num>
  <w:num w:numId="5" w16cid:durableId="645813869">
    <w:abstractNumId w:val="29"/>
  </w:num>
  <w:num w:numId="6" w16cid:durableId="328096401">
    <w:abstractNumId w:val="40"/>
  </w:num>
  <w:num w:numId="7" w16cid:durableId="421682664">
    <w:abstractNumId w:val="16"/>
  </w:num>
  <w:num w:numId="8" w16cid:durableId="1057434285">
    <w:abstractNumId w:val="8"/>
  </w:num>
  <w:num w:numId="9" w16cid:durableId="2131775041">
    <w:abstractNumId w:val="44"/>
  </w:num>
  <w:num w:numId="10" w16cid:durableId="610287779">
    <w:abstractNumId w:val="35"/>
  </w:num>
  <w:num w:numId="11" w16cid:durableId="1340815832">
    <w:abstractNumId w:val="21"/>
  </w:num>
  <w:num w:numId="12" w16cid:durableId="846795179">
    <w:abstractNumId w:val="17"/>
  </w:num>
  <w:num w:numId="13" w16cid:durableId="99646758">
    <w:abstractNumId w:val="14"/>
  </w:num>
  <w:num w:numId="14" w16cid:durableId="5056751">
    <w:abstractNumId w:val="27"/>
  </w:num>
  <w:num w:numId="15" w16cid:durableId="490952298">
    <w:abstractNumId w:val="24"/>
  </w:num>
  <w:num w:numId="16" w16cid:durableId="877936051">
    <w:abstractNumId w:val="34"/>
  </w:num>
  <w:num w:numId="17" w16cid:durableId="1172454970">
    <w:abstractNumId w:val="43"/>
  </w:num>
  <w:num w:numId="18" w16cid:durableId="704258568">
    <w:abstractNumId w:val="36"/>
  </w:num>
  <w:num w:numId="19" w16cid:durableId="210966879">
    <w:abstractNumId w:val="0"/>
  </w:num>
  <w:num w:numId="20" w16cid:durableId="224686090">
    <w:abstractNumId w:val="5"/>
  </w:num>
  <w:num w:numId="21" w16cid:durableId="1565683485">
    <w:abstractNumId w:val="1"/>
  </w:num>
  <w:num w:numId="22" w16cid:durableId="1480610707">
    <w:abstractNumId w:val="23"/>
  </w:num>
  <w:num w:numId="23" w16cid:durableId="844705434">
    <w:abstractNumId w:val="33"/>
  </w:num>
  <w:num w:numId="24" w16cid:durableId="577373294">
    <w:abstractNumId w:val="7"/>
  </w:num>
  <w:num w:numId="25" w16cid:durableId="1950891147">
    <w:abstractNumId w:val="10"/>
  </w:num>
  <w:num w:numId="26" w16cid:durableId="627320719">
    <w:abstractNumId w:val="39"/>
  </w:num>
  <w:num w:numId="27" w16cid:durableId="889804787">
    <w:abstractNumId w:val="26"/>
  </w:num>
  <w:num w:numId="28" w16cid:durableId="932518096">
    <w:abstractNumId w:val="12"/>
  </w:num>
  <w:num w:numId="29" w16cid:durableId="315572303">
    <w:abstractNumId w:val="18"/>
  </w:num>
  <w:num w:numId="30" w16cid:durableId="928125575">
    <w:abstractNumId w:val="2"/>
  </w:num>
  <w:num w:numId="31" w16cid:durableId="970592215">
    <w:abstractNumId w:val="19"/>
  </w:num>
  <w:num w:numId="32" w16cid:durableId="658726831">
    <w:abstractNumId w:val="9"/>
  </w:num>
  <w:num w:numId="33" w16cid:durableId="594093902">
    <w:abstractNumId w:val="38"/>
  </w:num>
  <w:num w:numId="34" w16cid:durableId="1895267777">
    <w:abstractNumId w:val="32"/>
  </w:num>
  <w:num w:numId="35" w16cid:durableId="1158493930">
    <w:abstractNumId w:val="13"/>
  </w:num>
  <w:num w:numId="36" w16cid:durableId="96407327">
    <w:abstractNumId w:val="31"/>
  </w:num>
  <w:num w:numId="37" w16cid:durableId="851574963">
    <w:abstractNumId w:val="41"/>
  </w:num>
  <w:num w:numId="38" w16cid:durableId="680621685">
    <w:abstractNumId w:val="42"/>
  </w:num>
  <w:num w:numId="39" w16cid:durableId="629744288">
    <w:abstractNumId w:val="11"/>
  </w:num>
  <w:num w:numId="40" w16cid:durableId="284504978">
    <w:abstractNumId w:val="30"/>
  </w:num>
  <w:num w:numId="41" w16cid:durableId="1864442230">
    <w:abstractNumId w:val="6"/>
  </w:num>
  <w:num w:numId="42" w16cid:durableId="634338775">
    <w:abstractNumId w:val="3"/>
  </w:num>
  <w:num w:numId="43" w16cid:durableId="1840080740">
    <w:abstractNumId w:val="20"/>
  </w:num>
  <w:num w:numId="44" w16cid:durableId="137766289">
    <w:abstractNumId w:val="28"/>
  </w:num>
  <w:num w:numId="45" w16cid:durableId="14751768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F3A"/>
    <w:rsid w:val="00004051"/>
    <w:rsid w:val="00004737"/>
    <w:rsid w:val="0000562A"/>
    <w:rsid w:val="00011263"/>
    <w:rsid w:val="00014D9D"/>
    <w:rsid w:val="000167A2"/>
    <w:rsid w:val="00023AA8"/>
    <w:rsid w:val="00023FD2"/>
    <w:rsid w:val="0002414E"/>
    <w:rsid w:val="00024182"/>
    <w:rsid w:val="00026FBD"/>
    <w:rsid w:val="00030933"/>
    <w:rsid w:val="0003176B"/>
    <w:rsid w:val="000365E4"/>
    <w:rsid w:val="00036EA2"/>
    <w:rsid w:val="0004662B"/>
    <w:rsid w:val="00051094"/>
    <w:rsid w:val="00051F7D"/>
    <w:rsid w:val="00054458"/>
    <w:rsid w:val="00060354"/>
    <w:rsid w:val="00060EE6"/>
    <w:rsid w:val="00060F2D"/>
    <w:rsid w:val="00061ECC"/>
    <w:rsid w:val="00063FEC"/>
    <w:rsid w:val="00067DB6"/>
    <w:rsid w:val="00072740"/>
    <w:rsid w:val="00081810"/>
    <w:rsid w:val="00082AF7"/>
    <w:rsid w:val="00090097"/>
    <w:rsid w:val="00091CAF"/>
    <w:rsid w:val="000966E1"/>
    <w:rsid w:val="00097A0A"/>
    <w:rsid w:val="00097D9C"/>
    <w:rsid w:val="000A0EC5"/>
    <w:rsid w:val="000A30C6"/>
    <w:rsid w:val="000A4C27"/>
    <w:rsid w:val="000A7D0D"/>
    <w:rsid w:val="000B3AA5"/>
    <w:rsid w:val="000C2541"/>
    <w:rsid w:val="000C35F6"/>
    <w:rsid w:val="000D0422"/>
    <w:rsid w:val="000D5040"/>
    <w:rsid w:val="000D6139"/>
    <w:rsid w:val="000D6CF9"/>
    <w:rsid w:val="000D79FD"/>
    <w:rsid w:val="000E3B11"/>
    <w:rsid w:val="000E3B47"/>
    <w:rsid w:val="000E53E8"/>
    <w:rsid w:val="000E56BD"/>
    <w:rsid w:val="000F0C16"/>
    <w:rsid w:val="000F2C85"/>
    <w:rsid w:val="000F4175"/>
    <w:rsid w:val="000F4559"/>
    <w:rsid w:val="000F6C6D"/>
    <w:rsid w:val="00101BD2"/>
    <w:rsid w:val="00103086"/>
    <w:rsid w:val="001032A5"/>
    <w:rsid w:val="001034CF"/>
    <w:rsid w:val="00105EA2"/>
    <w:rsid w:val="00110E3B"/>
    <w:rsid w:val="001139EC"/>
    <w:rsid w:val="00113B10"/>
    <w:rsid w:val="00117DF1"/>
    <w:rsid w:val="00120514"/>
    <w:rsid w:val="00120FA5"/>
    <w:rsid w:val="00131ED3"/>
    <w:rsid w:val="001352CF"/>
    <w:rsid w:val="001360C0"/>
    <w:rsid w:val="00136D6E"/>
    <w:rsid w:val="001410B6"/>
    <w:rsid w:val="00143D51"/>
    <w:rsid w:val="0014711E"/>
    <w:rsid w:val="0014792B"/>
    <w:rsid w:val="00147D60"/>
    <w:rsid w:val="00150CB5"/>
    <w:rsid w:val="00150EA3"/>
    <w:rsid w:val="00151035"/>
    <w:rsid w:val="001531E3"/>
    <w:rsid w:val="00153D1C"/>
    <w:rsid w:val="001543A8"/>
    <w:rsid w:val="001557E6"/>
    <w:rsid w:val="00161941"/>
    <w:rsid w:val="0016277F"/>
    <w:rsid w:val="00177C49"/>
    <w:rsid w:val="001801BE"/>
    <w:rsid w:val="001806B0"/>
    <w:rsid w:val="001816F7"/>
    <w:rsid w:val="00183674"/>
    <w:rsid w:val="00183814"/>
    <w:rsid w:val="00190A0F"/>
    <w:rsid w:val="001930D9"/>
    <w:rsid w:val="001A1D4E"/>
    <w:rsid w:val="001A35A3"/>
    <w:rsid w:val="001A3C05"/>
    <w:rsid w:val="001A49BA"/>
    <w:rsid w:val="001A54AF"/>
    <w:rsid w:val="001A7F4B"/>
    <w:rsid w:val="001B22FD"/>
    <w:rsid w:val="001B31FC"/>
    <w:rsid w:val="001B5308"/>
    <w:rsid w:val="001B64D3"/>
    <w:rsid w:val="001B797C"/>
    <w:rsid w:val="001C29E6"/>
    <w:rsid w:val="001C65AA"/>
    <w:rsid w:val="001D591B"/>
    <w:rsid w:val="001D65E5"/>
    <w:rsid w:val="001E1AC5"/>
    <w:rsid w:val="001E2E1C"/>
    <w:rsid w:val="001E3B24"/>
    <w:rsid w:val="001E7600"/>
    <w:rsid w:val="001E79C8"/>
    <w:rsid w:val="001F3907"/>
    <w:rsid w:val="001F4E1D"/>
    <w:rsid w:val="00206A91"/>
    <w:rsid w:val="00206D2E"/>
    <w:rsid w:val="00207481"/>
    <w:rsid w:val="00210492"/>
    <w:rsid w:val="0021069A"/>
    <w:rsid w:val="00211323"/>
    <w:rsid w:val="00212635"/>
    <w:rsid w:val="00220708"/>
    <w:rsid w:val="00223FED"/>
    <w:rsid w:val="002253FB"/>
    <w:rsid w:val="0023159C"/>
    <w:rsid w:val="0023198A"/>
    <w:rsid w:val="002337A0"/>
    <w:rsid w:val="00240B7B"/>
    <w:rsid w:val="002454F5"/>
    <w:rsid w:val="00246626"/>
    <w:rsid w:val="00253E0C"/>
    <w:rsid w:val="00261AE8"/>
    <w:rsid w:val="00263F30"/>
    <w:rsid w:val="00263FDE"/>
    <w:rsid w:val="00264CC2"/>
    <w:rsid w:val="00266C93"/>
    <w:rsid w:val="00272CC5"/>
    <w:rsid w:val="00275CFB"/>
    <w:rsid w:val="00276EE5"/>
    <w:rsid w:val="002774A1"/>
    <w:rsid w:val="00277A14"/>
    <w:rsid w:val="00280664"/>
    <w:rsid w:val="002810CF"/>
    <w:rsid w:val="00283D10"/>
    <w:rsid w:val="00285008"/>
    <w:rsid w:val="00286A29"/>
    <w:rsid w:val="002A1CD3"/>
    <w:rsid w:val="002A3781"/>
    <w:rsid w:val="002A4F1B"/>
    <w:rsid w:val="002B221C"/>
    <w:rsid w:val="002B262E"/>
    <w:rsid w:val="002C1D86"/>
    <w:rsid w:val="002C26BD"/>
    <w:rsid w:val="002C28C4"/>
    <w:rsid w:val="002C4496"/>
    <w:rsid w:val="002C713F"/>
    <w:rsid w:val="002D1A7C"/>
    <w:rsid w:val="002D336E"/>
    <w:rsid w:val="002D3E92"/>
    <w:rsid w:val="002D4CED"/>
    <w:rsid w:val="002D5EBA"/>
    <w:rsid w:val="002E0352"/>
    <w:rsid w:val="002E1FF5"/>
    <w:rsid w:val="002E4A57"/>
    <w:rsid w:val="002E793A"/>
    <w:rsid w:val="002E79B4"/>
    <w:rsid w:val="002E7AB4"/>
    <w:rsid w:val="002F1DF3"/>
    <w:rsid w:val="002F464C"/>
    <w:rsid w:val="002F61D6"/>
    <w:rsid w:val="002F7D59"/>
    <w:rsid w:val="00300A50"/>
    <w:rsid w:val="00301C97"/>
    <w:rsid w:val="00301CAB"/>
    <w:rsid w:val="00303090"/>
    <w:rsid w:val="00304A53"/>
    <w:rsid w:val="00304B5F"/>
    <w:rsid w:val="00305193"/>
    <w:rsid w:val="0030675F"/>
    <w:rsid w:val="003071AE"/>
    <w:rsid w:val="00307DC4"/>
    <w:rsid w:val="0031412F"/>
    <w:rsid w:val="0031538F"/>
    <w:rsid w:val="00315AE4"/>
    <w:rsid w:val="003160AB"/>
    <w:rsid w:val="00317F1A"/>
    <w:rsid w:val="00322BEC"/>
    <w:rsid w:val="00325ABD"/>
    <w:rsid w:val="003276A1"/>
    <w:rsid w:val="00334864"/>
    <w:rsid w:val="00336353"/>
    <w:rsid w:val="00336E82"/>
    <w:rsid w:val="0034017E"/>
    <w:rsid w:val="003423F9"/>
    <w:rsid w:val="00342425"/>
    <w:rsid w:val="00346932"/>
    <w:rsid w:val="003472BB"/>
    <w:rsid w:val="0035019D"/>
    <w:rsid w:val="00352562"/>
    <w:rsid w:val="00357FF5"/>
    <w:rsid w:val="00360446"/>
    <w:rsid w:val="003607CB"/>
    <w:rsid w:val="00364C72"/>
    <w:rsid w:val="00364E49"/>
    <w:rsid w:val="00373557"/>
    <w:rsid w:val="00374B83"/>
    <w:rsid w:val="003751C0"/>
    <w:rsid w:val="00376E74"/>
    <w:rsid w:val="00381164"/>
    <w:rsid w:val="003817B0"/>
    <w:rsid w:val="00383F1F"/>
    <w:rsid w:val="003978F3"/>
    <w:rsid w:val="00397C6C"/>
    <w:rsid w:val="003A32F2"/>
    <w:rsid w:val="003B3752"/>
    <w:rsid w:val="003B4665"/>
    <w:rsid w:val="003B4904"/>
    <w:rsid w:val="003B4D58"/>
    <w:rsid w:val="003B615C"/>
    <w:rsid w:val="003B75D8"/>
    <w:rsid w:val="003C3BAF"/>
    <w:rsid w:val="003D34FA"/>
    <w:rsid w:val="003D5DCB"/>
    <w:rsid w:val="003E06A5"/>
    <w:rsid w:val="003E7D63"/>
    <w:rsid w:val="003F0182"/>
    <w:rsid w:val="003F0508"/>
    <w:rsid w:val="003F1032"/>
    <w:rsid w:val="003F1989"/>
    <w:rsid w:val="003F3026"/>
    <w:rsid w:val="003F3927"/>
    <w:rsid w:val="003F48D1"/>
    <w:rsid w:val="003F4D41"/>
    <w:rsid w:val="003F6F09"/>
    <w:rsid w:val="003F7CBB"/>
    <w:rsid w:val="004005C9"/>
    <w:rsid w:val="0040340C"/>
    <w:rsid w:val="00405F48"/>
    <w:rsid w:val="0041002C"/>
    <w:rsid w:val="00423655"/>
    <w:rsid w:val="004262E8"/>
    <w:rsid w:val="004308E6"/>
    <w:rsid w:val="00433791"/>
    <w:rsid w:val="004349EC"/>
    <w:rsid w:val="00435F41"/>
    <w:rsid w:val="0044012C"/>
    <w:rsid w:val="004402C2"/>
    <w:rsid w:val="0044044B"/>
    <w:rsid w:val="00440DD0"/>
    <w:rsid w:val="00442685"/>
    <w:rsid w:val="004435EB"/>
    <w:rsid w:val="00451095"/>
    <w:rsid w:val="0045257B"/>
    <w:rsid w:val="0046091C"/>
    <w:rsid w:val="004628ED"/>
    <w:rsid w:val="00462F84"/>
    <w:rsid w:val="00466631"/>
    <w:rsid w:val="00467250"/>
    <w:rsid w:val="004724E6"/>
    <w:rsid w:val="00474212"/>
    <w:rsid w:val="00474A13"/>
    <w:rsid w:val="00475736"/>
    <w:rsid w:val="00477C82"/>
    <w:rsid w:val="00480513"/>
    <w:rsid w:val="004810BF"/>
    <w:rsid w:val="004826CE"/>
    <w:rsid w:val="0048360F"/>
    <w:rsid w:val="004859AC"/>
    <w:rsid w:val="004921FF"/>
    <w:rsid w:val="004A034E"/>
    <w:rsid w:val="004A4EF8"/>
    <w:rsid w:val="004A7B46"/>
    <w:rsid w:val="004B05F7"/>
    <w:rsid w:val="004B0D38"/>
    <w:rsid w:val="004B10AB"/>
    <w:rsid w:val="004B31A9"/>
    <w:rsid w:val="004C1831"/>
    <w:rsid w:val="004C2917"/>
    <w:rsid w:val="004C7FE7"/>
    <w:rsid w:val="004D2967"/>
    <w:rsid w:val="004D2E90"/>
    <w:rsid w:val="004D7B34"/>
    <w:rsid w:val="004E0834"/>
    <w:rsid w:val="004E43D8"/>
    <w:rsid w:val="004E5ADE"/>
    <w:rsid w:val="004E5F0E"/>
    <w:rsid w:val="004F0610"/>
    <w:rsid w:val="004F6447"/>
    <w:rsid w:val="004F77CF"/>
    <w:rsid w:val="005033B4"/>
    <w:rsid w:val="00505F8A"/>
    <w:rsid w:val="0051652E"/>
    <w:rsid w:val="0051706A"/>
    <w:rsid w:val="005223F0"/>
    <w:rsid w:val="0052363A"/>
    <w:rsid w:val="00527861"/>
    <w:rsid w:val="005307CA"/>
    <w:rsid w:val="00530A74"/>
    <w:rsid w:val="00531F7C"/>
    <w:rsid w:val="005346E1"/>
    <w:rsid w:val="00535141"/>
    <w:rsid w:val="00536932"/>
    <w:rsid w:val="00537FDA"/>
    <w:rsid w:val="00546D70"/>
    <w:rsid w:val="005574A0"/>
    <w:rsid w:val="00567379"/>
    <w:rsid w:val="00571C43"/>
    <w:rsid w:val="00573719"/>
    <w:rsid w:val="00575DDA"/>
    <w:rsid w:val="0057701C"/>
    <w:rsid w:val="00582A86"/>
    <w:rsid w:val="00582AAB"/>
    <w:rsid w:val="005831C5"/>
    <w:rsid w:val="0058434F"/>
    <w:rsid w:val="005844B6"/>
    <w:rsid w:val="0059017F"/>
    <w:rsid w:val="00592298"/>
    <w:rsid w:val="00593627"/>
    <w:rsid w:val="00595B65"/>
    <w:rsid w:val="00597FF5"/>
    <w:rsid w:val="005A4B4F"/>
    <w:rsid w:val="005A4BDA"/>
    <w:rsid w:val="005A77C3"/>
    <w:rsid w:val="005B06A1"/>
    <w:rsid w:val="005B0830"/>
    <w:rsid w:val="005B6EE1"/>
    <w:rsid w:val="005B7385"/>
    <w:rsid w:val="005C0DA2"/>
    <w:rsid w:val="005C0DF9"/>
    <w:rsid w:val="005C37B0"/>
    <w:rsid w:val="005C3FB1"/>
    <w:rsid w:val="005C40C2"/>
    <w:rsid w:val="005C45BE"/>
    <w:rsid w:val="005C52D9"/>
    <w:rsid w:val="005C5328"/>
    <w:rsid w:val="005C5F19"/>
    <w:rsid w:val="005D0398"/>
    <w:rsid w:val="005E0294"/>
    <w:rsid w:val="005E25B9"/>
    <w:rsid w:val="005E3263"/>
    <w:rsid w:val="005E4586"/>
    <w:rsid w:val="005E50E1"/>
    <w:rsid w:val="005F667E"/>
    <w:rsid w:val="00604290"/>
    <w:rsid w:val="006068A3"/>
    <w:rsid w:val="00607815"/>
    <w:rsid w:val="006112EE"/>
    <w:rsid w:val="00612553"/>
    <w:rsid w:val="00612DCA"/>
    <w:rsid w:val="0061390D"/>
    <w:rsid w:val="0061554D"/>
    <w:rsid w:val="00620A9D"/>
    <w:rsid w:val="006223A8"/>
    <w:rsid w:val="00624EDD"/>
    <w:rsid w:val="00625153"/>
    <w:rsid w:val="00625620"/>
    <w:rsid w:val="00625A3A"/>
    <w:rsid w:val="00631F71"/>
    <w:rsid w:val="006350DB"/>
    <w:rsid w:val="00635DFE"/>
    <w:rsid w:val="00635FF4"/>
    <w:rsid w:val="00640279"/>
    <w:rsid w:val="00641801"/>
    <w:rsid w:val="00642E03"/>
    <w:rsid w:val="00657CAE"/>
    <w:rsid w:val="00661979"/>
    <w:rsid w:val="0067117B"/>
    <w:rsid w:val="00671979"/>
    <w:rsid w:val="00671E29"/>
    <w:rsid w:val="00671F96"/>
    <w:rsid w:val="006722C2"/>
    <w:rsid w:val="00675B5F"/>
    <w:rsid w:val="00676F2E"/>
    <w:rsid w:val="00681834"/>
    <w:rsid w:val="00683E1F"/>
    <w:rsid w:val="00690B6F"/>
    <w:rsid w:val="006915AD"/>
    <w:rsid w:val="00696F82"/>
    <w:rsid w:val="006A2E14"/>
    <w:rsid w:val="006A3FED"/>
    <w:rsid w:val="006A4E0C"/>
    <w:rsid w:val="006A7E1D"/>
    <w:rsid w:val="006B5D4C"/>
    <w:rsid w:val="006B6886"/>
    <w:rsid w:val="006B7052"/>
    <w:rsid w:val="006C0087"/>
    <w:rsid w:val="006C3778"/>
    <w:rsid w:val="006C4041"/>
    <w:rsid w:val="006C632D"/>
    <w:rsid w:val="006C7B60"/>
    <w:rsid w:val="006C7FD7"/>
    <w:rsid w:val="006D0247"/>
    <w:rsid w:val="006D0711"/>
    <w:rsid w:val="006D1C65"/>
    <w:rsid w:val="006D1EBD"/>
    <w:rsid w:val="006D3E17"/>
    <w:rsid w:val="006D6360"/>
    <w:rsid w:val="006D6F46"/>
    <w:rsid w:val="006D7D5C"/>
    <w:rsid w:val="006E1727"/>
    <w:rsid w:val="006E3819"/>
    <w:rsid w:val="006F027E"/>
    <w:rsid w:val="006F14F8"/>
    <w:rsid w:val="006F1A18"/>
    <w:rsid w:val="006F1C35"/>
    <w:rsid w:val="006F4A8D"/>
    <w:rsid w:val="006F6139"/>
    <w:rsid w:val="007023C4"/>
    <w:rsid w:val="007045AE"/>
    <w:rsid w:val="00716DF9"/>
    <w:rsid w:val="0072495B"/>
    <w:rsid w:val="007259E1"/>
    <w:rsid w:val="00726E63"/>
    <w:rsid w:val="00727167"/>
    <w:rsid w:val="0073028E"/>
    <w:rsid w:val="00733771"/>
    <w:rsid w:val="00734D2F"/>
    <w:rsid w:val="00734EEC"/>
    <w:rsid w:val="007370E0"/>
    <w:rsid w:val="00742469"/>
    <w:rsid w:val="00743724"/>
    <w:rsid w:val="00744D71"/>
    <w:rsid w:val="0074506F"/>
    <w:rsid w:val="00752322"/>
    <w:rsid w:val="00754056"/>
    <w:rsid w:val="00761780"/>
    <w:rsid w:val="007618CC"/>
    <w:rsid w:val="00764335"/>
    <w:rsid w:val="00764950"/>
    <w:rsid w:val="00765BEC"/>
    <w:rsid w:val="00765D1B"/>
    <w:rsid w:val="00765F6E"/>
    <w:rsid w:val="00770BC0"/>
    <w:rsid w:val="00773C38"/>
    <w:rsid w:val="00782789"/>
    <w:rsid w:val="00782943"/>
    <w:rsid w:val="0078619C"/>
    <w:rsid w:val="00787C77"/>
    <w:rsid w:val="00792004"/>
    <w:rsid w:val="00793C96"/>
    <w:rsid w:val="0079523C"/>
    <w:rsid w:val="00796374"/>
    <w:rsid w:val="007A03A3"/>
    <w:rsid w:val="007A0A38"/>
    <w:rsid w:val="007A32E6"/>
    <w:rsid w:val="007A50B3"/>
    <w:rsid w:val="007A599A"/>
    <w:rsid w:val="007A5C00"/>
    <w:rsid w:val="007B2079"/>
    <w:rsid w:val="007B48C6"/>
    <w:rsid w:val="007B5663"/>
    <w:rsid w:val="007B7805"/>
    <w:rsid w:val="007C4463"/>
    <w:rsid w:val="007C4B89"/>
    <w:rsid w:val="007C50B1"/>
    <w:rsid w:val="007C7169"/>
    <w:rsid w:val="007C7831"/>
    <w:rsid w:val="007D5F63"/>
    <w:rsid w:val="007E00BD"/>
    <w:rsid w:val="007E0E85"/>
    <w:rsid w:val="007E2F37"/>
    <w:rsid w:val="007E3895"/>
    <w:rsid w:val="007F248E"/>
    <w:rsid w:val="007F70A4"/>
    <w:rsid w:val="007F7445"/>
    <w:rsid w:val="0080252E"/>
    <w:rsid w:val="0080618C"/>
    <w:rsid w:val="008126C9"/>
    <w:rsid w:val="008146D2"/>
    <w:rsid w:val="0081521A"/>
    <w:rsid w:val="00816384"/>
    <w:rsid w:val="00816A53"/>
    <w:rsid w:val="00817366"/>
    <w:rsid w:val="00824146"/>
    <w:rsid w:val="00825A50"/>
    <w:rsid w:val="00830EE9"/>
    <w:rsid w:val="008329D4"/>
    <w:rsid w:val="0083360B"/>
    <w:rsid w:val="008362F7"/>
    <w:rsid w:val="0083747F"/>
    <w:rsid w:val="00842674"/>
    <w:rsid w:val="00846497"/>
    <w:rsid w:val="00847A88"/>
    <w:rsid w:val="00851ABE"/>
    <w:rsid w:val="008540DB"/>
    <w:rsid w:val="00855EA1"/>
    <w:rsid w:val="008570AC"/>
    <w:rsid w:val="00857C38"/>
    <w:rsid w:val="00861E21"/>
    <w:rsid w:val="00874C8B"/>
    <w:rsid w:val="008753BA"/>
    <w:rsid w:val="0088268D"/>
    <w:rsid w:val="00883B70"/>
    <w:rsid w:val="00886BBF"/>
    <w:rsid w:val="00886F2F"/>
    <w:rsid w:val="008901C7"/>
    <w:rsid w:val="00891D82"/>
    <w:rsid w:val="00892104"/>
    <w:rsid w:val="00892A16"/>
    <w:rsid w:val="008930E5"/>
    <w:rsid w:val="00894532"/>
    <w:rsid w:val="00896321"/>
    <w:rsid w:val="008A74FA"/>
    <w:rsid w:val="008A7F65"/>
    <w:rsid w:val="008C0313"/>
    <w:rsid w:val="008C267D"/>
    <w:rsid w:val="008C71B3"/>
    <w:rsid w:val="008D0759"/>
    <w:rsid w:val="008D4CDF"/>
    <w:rsid w:val="008D6FF6"/>
    <w:rsid w:val="008E2429"/>
    <w:rsid w:val="008E6044"/>
    <w:rsid w:val="008E64E3"/>
    <w:rsid w:val="008F0736"/>
    <w:rsid w:val="008F194D"/>
    <w:rsid w:val="008F1A0D"/>
    <w:rsid w:val="00900F98"/>
    <w:rsid w:val="0090682F"/>
    <w:rsid w:val="009077AB"/>
    <w:rsid w:val="009102D8"/>
    <w:rsid w:val="0091172F"/>
    <w:rsid w:val="00912EE0"/>
    <w:rsid w:val="00915988"/>
    <w:rsid w:val="0091724B"/>
    <w:rsid w:val="00920385"/>
    <w:rsid w:val="00923195"/>
    <w:rsid w:val="00923521"/>
    <w:rsid w:val="00925862"/>
    <w:rsid w:val="00930810"/>
    <w:rsid w:val="00935BC8"/>
    <w:rsid w:val="009374FC"/>
    <w:rsid w:val="00937EC2"/>
    <w:rsid w:val="00940B6B"/>
    <w:rsid w:val="0094211C"/>
    <w:rsid w:val="0094255B"/>
    <w:rsid w:val="0094331D"/>
    <w:rsid w:val="00945252"/>
    <w:rsid w:val="0094610F"/>
    <w:rsid w:val="009515F7"/>
    <w:rsid w:val="00952DA2"/>
    <w:rsid w:val="00954C8A"/>
    <w:rsid w:val="00955317"/>
    <w:rsid w:val="0095674B"/>
    <w:rsid w:val="00970F7F"/>
    <w:rsid w:val="00971E63"/>
    <w:rsid w:val="00972F77"/>
    <w:rsid w:val="00975954"/>
    <w:rsid w:val="0097682E"/>
    <w:rsid w:val="00976E5F"/>
    <w:rsid w:val="00982140"/>
    <w:rsid w:val="00984E96"/>
    <w:rsid w:val="00985AFC"/>
    <w:rsid w:val="0098758F"/>
    <w:rsid w:val="0099042C"/>
    <w:rsid w:val="009915EB"/>
    <w:rsid w:val="0099167F"/>
    <w:rsid w:val="00993C19"/>
    <w:rsid w:val="009A7008"/>
    <w:rsid w:val="009B344C"/>
    <w:rsid w:val="009B6DA3"/>
    <w:rsid w:val="009B70ED"/>
    <w:rsid w:val="009C0B10"/>
    <w:rsid w:val="009C28DD"/>
    <w:rsid w:val="009C3257"/>
    <w:rsid w:val="009C6C4C"/>
    <w:rsid w:val="009C71A8"/>
    <w:rsid w:val="009D148E"/>
    <w:rsid w:val="009D1921"/>
    <w:rsid w:val="009D54EA"/>
    <w:rsid w:val="009D7437"/>
    <w:rsid w:val="009D7F27"/>
    <w:rsid w:val="009D7F45"/>
    <w:rsid w:val="009E0E88"/>
    <w:rsid w:val="009E45E5"/>
    <w:rsid w:val="009F0378"/>
    <w:rsid w:val="009F0ECC"/>
    <w:rsid w:val="009F2A2B"/>
    <w:rsid w:val="009F39B2"/>
    <w:rsid w:val="009F3EEF"/>
    <w:rsid w:val="009F4CAF"/>
    <w:rsid w:val="00A00559"/>
    <w:rsid w:val="00A0194E"/>
    <w:rsid w:val="00A05BDC"/>
    <w:rsid w:val="00A0776F"/>
    <w:rsid w:val="00A12689"/>
    <w:rsid w:val="00A13FDB"/>
    <w:rsid w:val="00A22575"/>
    <w:rsid w:val="00A239BD"/>
    <w:rsid w:val="00A353C5"/>
    <w:rsid w:val="00A43208"/>
    <w:rsid w:val="00A4650C"/>
    <w:rsid w:val="00A52AD8"/>
    <w:rsid w:val="00A53482"/>
    <w:rsid w:val="00A607A6"/>
    <w:rsid w:val="00A60D59"/>
    <w:rsid w:val="00A61218"/>
    <w:rsid w:val="00A6469C"/>
    <w:rsid w:val="00A64816"/>
    <w:rsid w:val="00A66773"/>
    <w:rsid w:val="00A669A2"/>
    <w:rsid w:val="00A67F2B"/>
    <w:rsid w:val="00A7053E"/>
    <w:rsid w:val="00A72CB7"/>
    <w:rsid w:val="00A74BF7"/>
    <w:rsid w:val="00A75FD0"/>
    <w:rsid w:val="00A76E4D"/>
    <w:rsid w:val="00A80A7F"/>
    <w:rsid w:val="00A84948"/>
    <w:rsid w:val="00A84DF4"/>
    <w:rsid w:val="00A85768"/>
    <w:rsid w:val="00A85A9D"/>
    <w:rsid w:val="00A9071C"/>
    <w:rsid w:val="00A91AE7"/>
    <w:rsid w:val="00A930EC"/>
    <w:rsid w:val="00A94BB4"/>
    <w:rsid w:val="00AA047C"/>
    <w:rsid w:val="00AA2989"/>
    <w:rsid w:val="00AA3499"/>
    <w:rsid w:val="00AC104B"/>
    <w:rsid w:val="00AC3684"/>
    <w:rsid w:val="00AC4437"/>
    <w:rsid w:val="00AC4B3D"/>
    <w:rsid w:val="00AC5718"/>
    <w:rsid w:val="00AD0966"/>
    <w:rsid w:val="00AD1189"/>
    <w:rsid w:val="00AD2316"/>
    <w:rsid w:val="00AD3DE8"/>
    <w:rsid w:val="00AD486A"/>
    <w:rsid w:val="00AD4E71"/>
    <w:rsid w:val="00AD6CAB"/>
    <w:rsid w:val="00AD6FF1"/>
    <w:rsid w:val="00AD770A"/>
    <w:rsid w:val="00AF1C33"/>
    <w:rsid w:val="00AF22AC"/>
    <w:rsid w:val="00B0351D"/>
    <w:rsid w:val="00B03D02"/>
    <w:rsid w:val="00B05070"/>
    <w:rsid w:val="00B07257"/>
    <w:rsid w:val="00B07340"/>
    <w:rsid w:val="00B148A8"/>
    <w:rsid w:val="00B1490A"/>
    <w:rsid w:val="00B14A62"/>
    <w:rsid w:val="00B15296"/>
    <w:rsid w:val="00B152F6"/>
    <w:rsid w:val="00B20CAA"/>
    <w:rsid w:val="00B23095"/>
    <w:rsid w:val="00B24C98"/>
    <w:rsid w:val="00B25707"/>
    <w:rsid w:val="00B2615E"/>
    <w:rsid w:val="00B34C5F"/>
    <w:rsid w:val="00B3737C"/>
    <w:rsid w:val="00B45F75"/>
    <w:rsid w:val="00B50E90"/>
    <w:rsid w:val="00B63796"/>
    <w:rsid w:val="00B675C5"/>
    <w:rsid w:val="00B737A9"/>
    <w:rsid w:val="00B81AB6"/>
    <w:rsid w:val="00B81B3B"/>
    <w:rsid w:val="00B83317"/>
    <w:rsid w:val="00B83ED7"/>
    <w:rsid w:val="00B85F9E"/>
    <w:rsid w:val="00B90A42"/>
    <w:rsid w:val="00B94A1F"/>
    <w:rsid w:val="00B94CEA"/>
    <w:rsid w:val="00B96D48"/>
    <w:rsid w:val="00BA12F9"/>
    <w:rsid w:val="00BA211E"/>
    <w:rsid w:val="00BA243D"/>
    <w:rsid w:val="00BA2BC0"/>
    <w:rsid w:val="00BA466D"/>
    <w:rsid w:val="00BA612C"/>
    <w:rsid w:val="00BB0809"/>
    <w:rsid w:val="00BB229F"/>
    <w:rsid w:val="00BB30DD"/>
    <w:rsid w:val="00BB43DD"/>
    <w:rsid w:val="00BC087B"/>
    <w:rsid w:val="00BC0EDB"/>
    <w:rsid w:val="00BC1B3C"/>
    <w:rsid w:val="00BC4149"/>
    <w:rsid w:val="00BC6836"/>
    <w:rsid w:val="00BD0C2E"/>
    <w:rsid w:val="00BD4860"/>
    <w:rsid w:val="00BD6D5D"/>
    <w:rsid w:val="00BD7A8A"/>
    <w:rsid w:val="00BE0C20"/>
    <w:rsid w:val="00BE1B7B"/>
    <w:rsid w:val="00BE25A6"/>
    <w:rsid w:val="00BE425D"/>
    <w:rsid w:val="00BE45F3"/>
    <w:rsid w:val="00BE6419"/>
    <w:rsid w:val="00BE7F48"/>
    <w:rsid w:val="00BF24F7"/>
    <w:rsid w:val="00BF4A9F"/>
    <w:rsid w:val="00C00475"/>
    <w:rsid w:val="00C03D1C"/>
    <w:rsid w:val="00C061E2"/>
    <w:rsid w:val="00C076FE"/>
    <w:rsid w:val="00C07C61"/>
    <w:rsid w:val="00C07D52"/>
    <w:rsid w:val="00C119DB"/>
    <w:rsid w:val="00C15F73"/>
    <w:rsid w:val="00C16606"/>
    <w:rsid w:val="00C17384"/>
    <w:rsid w:val="00C22539"/>
    <w:rsid w:val="00C27D9B"/>
    <w:rsid w:val="00C302A8"/>
    <w:rsid w:val="00C348DD"/>
    <w:rsid w:val="00C356F2"/>
    <w:rsid w:val="00C35897"/>
    <w:rsid w:val="00C35F54"/>
    <w:rsid w:val="00C37B48"/>
    <w:rsid w:val="00C4215C"/>
    <w:rsid w:val="00C50766"/>
    <w:rsid w:val="00C5174A"/>
    <w:rsid w:val="00C52695"/>
    <w:rsid w:val="00C61DBE"/>
    <w:rsid w:val="00C659A9"/>
    <w:rsid w:val="00C6764A"/>
    <w:rsid w:val="00C70DB3"/>
    <w:rsid w:val="00C72BE6"/>
    <w:rsid w:val="00C75894"/>
    <w:rsid w:val="00C75B1F"/>
    <w:rsid w:val="00C77ED7"/>
    <w:rsid w:val="00C804BD"/>
    <w:rsid w:val="00C85452"/>
    <w:rsid w:val="00C8596B"/>
    <w:rsid w:val="00C90A90"/>
    <w:rsid w:val="00CA65A8"/>
    <w:rsid w:val="00CA6DDB"/>
    <w:rsid w:val="00CB6338"/>
    <w:rsid w:val="00CC2DE0"/>
    <w:rsid w:val="00CD12E5"/>
    <w:rsid w:val="00CD58B9"/>
    <w:rsid w:val="00CE14D5"/>
    <w:rsid w:val="00CE19C1"/>
    <w:rsid w:val="00CE2A99"/>
    <w:rsid w:val="00CF1469"/>
    <w:rsid w:val="00CF4166"/>
    <w:rsid w:val="00CF5BAF"/>
    <w:rsid w:val="00CF705A"/>
    <w:rsid w:val="00D00588"/>
    <w:rsid w:val="00D00F74"/>
    <w:rsid w:val="00D0120B"/>
    <w:rsid w:val="00D04AD7"/>
    <w:rsid w:val="00D0695C"/>
    <w:rsid w:val="00D11F7B"/>
    <w:rsid w:val="00D13403"/>
    <w:rsid w:val="00D14157"/>
    <w:rsid w:val="00D17361"/>
    <w:rsid w:val="00D218F5"/>
    <w:rsid w:val="00D22F6C"/>
    <w:rsid w:val="00D24840"/>
    <w:rsid w:val="00D25E19"/>
    <w:rsid w:val="00D261ED"/>
    <w:rsid w:val="00D31469"/>
    <w:rsid w:val="00D36E31"/>
    <w:rsid w:val="00D46962"/>
    <w:rsid w:val="00D5020D"/>
    <w:rsid w:val="00D51A89"/>
    <w:rsid w:val="00D534E6"/>
    <w:rsid w:val="00D54D2F"/>
    <w:rsid w:val="00D640DA"/>
    <w:rsid w:val="00D64C78"/>
    <w:rsid w:val="00D70ABF"/>
    <w:rsid w:val="00D73E9F"/>
    <w:rsid w:val="00D741F6"/>
    <w:rsid w:val="00D77D90"/>
    <w:rsid w:val="00D80E79"/>
    <w:rsid w:val="00D83702"/>
    <w:rsid w:val="00D87E8B"/>
    <w:rsid w:val="00D929E8"/>
    <w:rsid w:val="00D95859"/>
    <w:rsid w:val="00DA1B76"/>
    <w:rsid w:val="00DA28AB"/>
    <w:rsid w:val="00DA309E"/>
    <w:rsid w:val="00DB074D"/>
    <w:rsid w:val="00DB5DE2"/>
    <w:rsid w:val="00DB61A5"/>
    <w:rsid w:val="00DC5A11"/>
    <w:rsid w:val="00DD2544"/>
    <w:rsid w:val="00DD2C04"/>
    <w:rsid w:val="00DD70F0"/>
    <w:rsid w:val="00DE00F8"/>
    <w:rsid w:val="00DE1D5D"/>
    <w:rsid w:val="00DE48A4"/>
    <w:rsid w:val="00DF1A92"/>
    <w:rsid w:val="00DF4058"/>
    <w:rsid w:val="00DF45A3"/>
    <w:rsid w:val="00DF4D5C"/>
    <w:rsid w:val="00DF5668"/>
    <w:rsid w:val="00DF5EE0"/>
    <w:rsid w:val="00E0596F"/>
    <w:rsid w:val="00E05DB3"/>
    <w:rsid w:val="00E12224"/>
    <w:rsid w:val="00E126EE"/>
    <w:rsid w:val="00E225FA"/>
    <w:rsid w:val="00E23602"/>
    <w:rsid w:val="00E24AD9"/>
    <w:rsid w:val="00E2533D"/>
    <w:rsid w:val="00E30186"/>
    <w:rsid w:val="00E3065E"/>
    <w:rsid w:val="00E331B8"/>
    <w:rsid w:val="00E34D29"/>
    <w:rsid w:val="00E35D26"/>
    <w:rsid w:val="00E36DF2"/>
    <w:rsid w:val="00E373E4"/>
    <w:rsid w:val="00E40149"/>
    <w:rsid w:val="00E430B7"/>
    <w:rsid w:val="00E4497C"/>
    <w:rsid w:val="00E458A4"/>
    <w:rsid w:val="00E45F62"/>
    <w:rsid w:val="00E50390"/>
    <w:rsid w:val="00E50872"/>
    <w:rsid w:val="00E5337B"/>
    <w:rsid w:val="00E54655"/>
    <w:rsid w:val="00E547FE"/>
    <w:rsid w:val="00E64D25"/>
    <w:rsid w:val="00E65851"/>
    <w:rsid w:val="00E742F8"/>
    <w:rsid w:val="00E77074"/>
    <w:rsid w:val="00E808D8"/>
    <w:rsid w:val="00E82EC3"/>
    <w:rsid w:val="00E87C7C"/>
    <w:rsid w:val="00E91965"/>
    <w:rsid w:val="00E91E9B"/>
    <w:rsid w:val="00E9427B"/>
    <w:rsid w:val="00E95BD8"/>
    <w:rsid w:val="00E97380"/>
    <w:rsid w:val="00E97426"/>
    <w:rsid w:val="00EA2A5F"/>
    <w:rsid w:val="00EA7306"/>
    <w:rsid w:val="00EB09D1"/>
    <w:rsid w:val="00EB1816"/>
    <w:rsid w:val="00EB1983"/>
    <w:rsid w:val="00EB2ADF"/>
    <w:rsid w:val="00EB3CD6"/>
    <w:rsid w:val="00EB6F80"/>
    <w:rsid w:val="00EB7F3C"/>
    <w:rsid w:val="00EC0D58"/>
    <w:rsid w:val="00EC2C7F"/>
    <w:rsid w:val="00EC417C"/>
    <w:rsid w:val="00ED0CE1"/>
    <w:rsid w:val="00ED7D92"/>
    <w:rsid w:val="00EE24AC"/>
    <w:rsid w:val="00EE4598"/>
    <w:rsid w:val="00EE7495"/>
    <w:rsid w:val="00EF2403"/>
    <w:rsid w:val="00EF6D77"/>
    <w:rsid w:val="00F001F7"/>
    <w:rsid w:val="00F0055D"/>
    <w:rsid w:val="00F00A39"/>
    <w:rsid w:val="00F00AE7"/>
    <w:rsid w:val="00F07652"/>
    <w:rsid w:val="00F104CC"/>
    <w:rsid w:val="00F116FE"/>
    <w:rsid w:val="00F1189D"/>
    <w:rsid w:val="00F135D9"/>
    <w:rsid w:val="00F13821"/>
    <w:rsid w:val="00F14CF3"/>
    <w:rsid w:val="00F16B03"/>
    <w:rsid w:val="00F208EC"/>
    <w:rsid w:val="00F23E2F"/>
    <w:rsid w:val="00F261C9"/>
    <w:rsid w:val="00F30842"/>
    <w:rsid w:val="00F339F1"/>
    <w:rsid w:val="00F34ADA"/>
    <w:rsid w:val="00F372B0"/>
    <w:rsid w:val="00F37AD0"/>
    <w:rsid w:val="00F508EF"/>
    <w:rsid w:val="00F52443"/>
    <w:rsid w:val="00F52CF6"/>
    <w:rsid w:val="00F54AE9"/>
    <w:rsid w:val="00F606B8"/>
    <w:rsid w:val="00F71DC7"/>
    <w:rsid w:val="00F737E9"/>
    <w:rsid w:val="00F7637A"/>
    <w:rsid w:val="00F81777"/>
    <w:rsid w:val="00F82872"/>
    <w:rsid w:val="00F840BE"/>
    <w:rsid w:val="00F840FF"/>
    <w:rsid w:val="00F87117"/>
    <w:rsid w:val="00F8761E"/>
    <w:rsid w:val="00F91B21"/>
    <w:rsid w:val="00F92700"/>
    <w:rsid w:val="00F96159"/>
    <w:rsid w:val="00F97854"/>
    <w:rsid w:val="00FA04B0"/>
    <w:rsid w:val="00FA0CAD"/>
    <w:rsid w:val="00FA53CE"/>
    <w:rsid w:val="00FB1F3A"/>
    <w:rsid w:val="00FB20EE"/>
    <w:rsid w:val="00FB46FE"/>
    <w:rsid w:val="00FC0E02"/>
    <w:rsid w:val="00FC4639"/>
    <w:rsid w:val="00FC46EC"/>
    <w:rsid w:val="00FC5F1F"/>
    <w:rsid w:val="00FD3491"/>
    <w:rsid w:val="00FD3C70"/>
    <w:rsid w:val="00FD4762"/>
    <w:rsid w:val="00FD6733"/>
    <w:rsid w:val="00FD68D7"/>
    <w:rsid w:val="00FE0150"/>
    <w:rsid w:val="00FE499F"/>
    <w:rsid w:val="00FF1A0D"/>
    <w:rsid w:val="00FF345A"/>
    <w:rsid w:val="00FF4114"/>
    <w:rsid w:val="00FF4777"/>
    <w:rsid w:val="00FF5AA2"/>
    <w:rsid w:val="0124AC5E"/>
    <w:rsid w:val="01612D1E"/>
    <w:rsid w:val="01B52834"/>
    <w:rsid w:val="026168A1"/>
    <w:rsid w:val="0294CFCE"/>
    <w:rsid w:val="04C33C4B"/>
    <w:rsid w:val="07AAC2FD"/>
    <w:rsid w:val="08406877"/>
    <w:rsid w:val="09328C40"/>
    <w:rsid w:val="0939C7AA"/>
    <w:rsid w:val="09424CA8"/>
    <w:rsid w:val="09B83B8C"/>
    <w:rsid w:val="0A0DF8C0"/>
    <w:rsid w:val="0A3D19B0"/>
    <w:rsid w:val="0A4C5C49"/>
    <w:rsid w:val="0A672533"/>
    <w:rsid w:val="0AC465CA"/>
    <w:rsid w:val="0C79ED6A"/>
    <w:rsid w:val="0CE604FD"/>
    <w:rsid w:val="0E68C207"/>
    <w:rsid w:val="0FBB6A30"/>
    <w:rsid w:val="1036F31B"/>
    <w:rsid w:val="10BE52DE"/>
    <w:rsid w:val="126A67B4"/>
    <w:rsid w:val="127336F5"/>
    <w:rsid w:val="132A4E59"/>
    <w:rsid w:val="136E93DD"/>
    <w:rsid w:val="14039B6E"/>
    <w:rsid w:val="142B13C2"/>
    <w:rsid w:val="146C13EC"/>
    <w:rsid w:val="14B6DF30"/>
    <w:rsid w:val="15796155"/>
    <w:rsid w:val="17134B86"/>
    <w:rsid w:val="171531B6"/>
    <w:rsid w:val="180E6E24"/>
    <w:rsid w:val="18AF1BE7"/>
    <w:rsid w:val="19DDD561"/>
    <w:rsid w:val="1A425839"/>
    <w:rsid w:val="1AE2668E"/>
    <w:rsid w:val="1B79A5C2"/>
    <w:rsid w:val="1CA10E03"/>
    <w:rsid w:val="1CA1FF61"/>
    <w:rsid w:val="1D157623"/>
    <w:rsid w:val="1D2C7074"/>
    <w:rsid w:val="1F783BC9"/>
    <w:rsid w:val="1FF29E12"/>
    <w:rsid w:val="2108D137"/>
    <w:rsid w:val="21E8E746"/>
    <w:rsid w:val="2384B7A7"/>
    <w:rsid w:val="2495F5F9"/>
    <w:rsid w:val="26BC5869"/>
    <w:rsid w:val="26D7C9B6"/>
    <w:rsid w:val="274C2B96"/>
    <w:rsid w:val="27B9786D"/>
    <w:rsid w:val="29F3F92B"/>
    <w:rsid w:val="2A026133"/>
    <w:rsid w:val="2A505AA5"/>
    <w:rsid w:val="2B86FCA4"/>
    <w:rsid w:val="2BCBD6D6"/>
    <w:rsid w:val="2C1439FF"/>
    <w:rsid w:val="2CB18E14"/>
    <w:rsid w:val="2D3EFDD1"/>
    <w:rsid w:val="2D9BDCAF"/>
    <w:rsid w:val="2DB2C1FA"/>
    <w:rsid w:val="2E2F8E03"/>
    <w:rsid w:val="2F037798"/>
    <w:rsid w:val="2F6ECC6D"/>
    <w:rsid w:val="2FC7624F"/>
    <w:rsid w:val="30769E93"/>
    <w:rsid w:val="30C6B0A2"/>
    <w:rsid w:val="31CA6D7D"/>
    <w:rsid w:val="331F2D34"/>
    <w:rsid w:val="33EF79A0"/>
    <w:rsid w:val="34074BCF"/>
    <w:rsid w:val="3449FB1C"/>
    <w:rsid w:val="34B6F2E9"/>
    <w:rsid w:val="3519A153"/>
    <w:rsid w:val="35A9C691"/>
    <w:rsid w:val="364D07F8"/>
    <w:rsid w:val="3675C940"/>
    <w:rsid w:val="38C2EAC3"/>
    <w:rsid w:val="38D5F536"/>
    <w:rsid w:val="3A632677"/>
    <w:rsid w:val="3E8FC828"/>
    <w:rsid w:val="3E999BDE"/>
    <w:rsid w:val="40356C3F"/>
    <w:rsid w:val="40458AB9"/>
    <w:rsid w:val="4048C53C"/>
    <w:rsid w:val="407F1DF3"/>
    <w:rsid w:val="411D2991"/>
    <w:rsid w:val="41AEB325"/>
    <w:rsid w:val="42766878"/>
    <w:rsid w:val="42F315DA"/>
    <w:rsid w:val="432F30B9"/>
    <w:rsid w:val="43779C5E"/>
    <w:rsid w:val="4385EF74"/>
    <w:rsid w:val="448EE63B"/>
    <w:rsid w:val="452453CA"/>
    <w:rsid w:val="46CCE7EE"/>
    <w:rsid w:val="49CB7B52"/>
    <w:rsid w:val="4A88893B"/>
    <w:rsid w:val="4AAFEE9A"/>
    <w:rsid w:val="4AB41BFC"/>
    <w:rsid w:val="4B13565A"/>
    <w:rsid w:val="4BEB4559"/>
    <w:rsid w:val="4CEF8BC8"/>
    <w:rsid w:val="4E871A46"/>
    <w:rsid w:val="4F61D1DE"/>
    <w:rsid w:val="4FDD76E4"/>
    <w:rsid w:val="5331ACBA"/>
    <w:rsid w:val="5401A84B"/>
    <w:rsid w:val="54E04E2E"/>
    <w:rsid w:val="5573455C"/>
    <w:rsid w:val="56F3486A"/>
    <w:rsid w:val="570C70C7"/>
    <w:rsid w:val="57D3E4D4"/>
    <w:rsid w:val="57DF1DD7"/>
    <w:rsid w:val="589BEF10"/>
    <w:rsid w:val="58FDA286"/>
    <w:rsid w:val="5A2AE92C"/>
    <w:rsid w:val="5AC3392F"/>
    <w:rsid w:val="5AC6B3F1"/>
    <w:rsid w:val="5BB8135F"/>
    <w:rsid w:val="5C4E78BB"/>
    <w:rsid w:val="5C8F9290"/>
    <w:rsid w:val="5CCFD2AD"/>
    <w:rsid w:val="5E3B9525"/>
    <w:rsid w:val="6086C97A"/>
    <w:rsid w:val="63E570C3"/>
    <w:rsid w:val="64337CDB"/>
    <w:rsid w:val="663A729B"/>
    <w:rsid w:val="67F1AB34"/>
    <w:rsid w:val="68B8E1E6"/>
    <w:rsid w:val="6908B65B"/>
    <w:rsid w:val="6A15E11D"/>
    <w:rsid w:val="6A54B247"/>
    <w:rsid w:val="6B5D7C01"/>
    <w:rsid w:val="6BD90AE4"/>
    <w:rsid w:val="6CC24F38"/>
    <w:rsid w:val="6DE10E3A"/>
    <w:rsid w:val="6E09DD9B"/>
    <w:rsid w:val="6E0D8060"/>
    <w:rsid w:val="6E13B19E"/>
    <w:rsid w:val="6E18EB41"/>
    <w:rsid w:val="6E592406"/>
    <w:rsid w:val="6E9AEB99"/>
    <w:rsid w:val="6F033AAC"/>
    <w:rsid w:val="6F7F63B7"/>
    <w:rsid w:val="6F96CDE8"/>
    <w:rsid w:val="6FCF848C"/>
    <w:rsid w:val="709741C1"/>
    <w:rsid w:val="70C3F3CB"/>
    <w:rsid w:val="71329E49"/>
    <w:rsid w:val="71BF6995"/>
    <w:rsid w:val="725FC42C"/>
    <w:rsid w:val="7314F94C"/>
    <w:rsid w:val="744EABC2"/>
    <w:rsid w:val="750651D1"/>
    <w:rsid w:val="7636000B"/>
    <w:rsid w:val="7660883F"/>
    <w:rsid w:val="7733354F"/>
    <w:rsid w:val="774C019B"/>
    <w:rsid w:val="78FB91F1"/>
    <w:rsid w:val="79154796"/>
    <w:rsid w:val="7B703FD7"/>
    <w:rsid w:val="7C0E93F8"/>
    <w:rsid w:val="7D424F80"/>
    <w:rsid w:val="7D60B0A3"/>
    <w:rsid w:val="7E15E6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6F32E"/>
  <w15:chartTrackingRefBased/>
  <w15:docId w15:val="{438AE10E-268C-4FF5-91F7-4DD1BCDB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F3A"/>
    <w:pPr>
      <w:suppressAutoHyphens/>
      <w:spacing w:after="200" w:line="276" w:lineRule="auto"/>
    </w:pPr>
    <w:rPr>
      <w:kern w:val="0"/>
      <w14:ligatures w14:val="none"/>
    </w:rPr>
  </w:style>
  <w:style w:type="paragraph" w:styleId="Ttulo1">
    <w:name w:val="heading 1"/>
    <w:basedOn w:val="Normal"/>
    <w:next w:val="Normal"/>
    <w:link w:val="Ttulo1Car"/>
    <w:uiPriority w:val="9"/>
    <w:qFormat/>
    <w:rsid w:val="00FB1F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B1F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B1F3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B1F3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B1F3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B1F3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B1F3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B1F3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B1F3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1F3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B1F3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B1F3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B1F3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B1F3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B1F3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B1F3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B1F3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B1F3A"/>
    <w:rPr>
      <w:rFonts w:eastAsiaTheme="majorEastAsia" w:cstheme="majorBidi"/>
      <w:color w:val="272727" w:themeColor="text1" w:themeTint="D8"/>
    </w:rPr>
  </w:style>
  <w:style w:type="paragraph" w:styleId="Ttulo">
    <w:name w:val="Title"/>
    <w:basedOn w:val="Normal"/>
    <w:next w:val="Normal"/>
    <w:link w:val="TtuloCar"/>
    <w:uiPriority w:val="10"/>
    <w:qFormat/>
    <w:rsid w:val="00FB1F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B1F3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B1F3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B1F3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B1F3A"/>
    <w:pPr>
      <w:spacing w:before="160"/>
      <w:jc w:val="center"/>
    </w:pPr>
    <w:rPr>
      <w:i/>
      <w:iCs/>
      <w:color w:val="404040" w:themeColor="text1" w:themeTint="BF"/>
    </w:rPr>
  </w:style>
  <w:style w:type="character" w:customStyle="1" w:styleId="CitaCar">
    <w:name w:val="Cita Car"/>
    <w:basedOn w:val="Fuentedeprrafopredeter"/>
    <w:link w:val="Cita"/>
    <w:uiPriority w:val="29"/>
    <w:rsid w:val="00FB1F3A"/>
    <w:rPr>
      <w:i/>
      <w:iCs/>
      <w:color w:val="404040" w:themeColor="text1" w:themeTint="BF"/>
    </w:rPr>
  </w:style>
  <w:style w:type="paragraph" w:styleId="Prrafodelista">
    <w:name w:val="List Paragraph"/>
    <w:basedOn w:val="Normal"/>
    <w:uiPriority w:val="34"/>
    <w:qFormat/>
    <w:rsid w:val="00FB1F3A"/>
    <w:pPr>
      <w:ind w:left="720"/>
      <w:contextualSpacing/>
    </w:pPr>
  </w:style>
  <w:style w:type="character" w:styleId="nfasisintenso">
    <w:name w:val="Intense Emphasis"/>
    <w:basedOn w:val="Fuentedeprrafopredeter"/>
    <w:uiPriority w:val="21"/>
    <w:qFormat/>
    <w:rsid w:val="00FB1F3A"/>
    <w:rPr>
      <w:i/>
      <w:iCs/>
      <w:color w:val="0F4761" w:themeColor="accent1" w:themeShade="BF"/>
    </w:rPr>
  </w:style>
  <w:style w:type="paragraph" w:styleId="Citadestacada">
    <w:name w:val="Intense Quote"/>
    <w:basedOn w:val="Normal"/>
    <w:next w:val="Normal"/>
    <w:link w:val="CitadestacadaCar"/>
    <w:uiPriority w:val="30"/>
    <w:qFormat/>
    <w:rsid w:val="00FB1F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B1F3A"/>
    <w:rPr>
      <w:i/>
      <w:iCs/>
      <w:color w:val="0F4761" w:themeColor="accent1" w:themeShade="BF"/>
    </w:rPr>
  </w:style>
  <w:style w:type="character" w:styleId="Referenciaintensa">
    <w:name w:val="Intense Reference"/>
    <w:basedOn w:val="Fuentedeprrafopredeter"/>
    <w:uiPriority w:val="32"/>
    <w:qFormat/>
    <w:rsid w:val="00FB1F3A"/>
    <w:rPr>
      <w:b/>
      <w:bCs/>
      <w:smallCaps/>
      <w:color w:val="0F4761" w:themeColor="accent1" w:themeShade="BF"/>
      <w:spacing w:val="5"/>
    </w:rPr>
  </w:style>
  <w:style w:type="character" w:customStyle="1" w:styleId="EncabezadoCar">
    <w:name w:val="Encabezado Car"/>
    <w:basedOn w:val="Fuentedeprrafopredeter"/>
    <w:link w:val="Encabezado"/>
    <w:uiPriority w:val="99"/>
    <w:qFormat/>
    <w:rsid w:val="00FB1F3A"/>
  </w:style>
  <w:style w:type="character" w:customStyle="1" w:styleId="PiedepginaCar">
    <w:name w:val="Pie de página Car"/>
    <w:basedOn w:val="Fuentedeprrafopredeter"/>
    <w:link w:val="Piedepgina"/>
    <w:uiPriority w:val="99"/>
    <w:qFormat/>
    <w:rsid w:val="00FB1F3A"/>
  </w:style>
  <w:style w:type="character" w:customStyle="1" w:styleId="TextoindependienteCar">
    <w:name w:val="Texto independiente Car"/>
    <w:basedOn w:val="Fuentedeprrafopredeter"/>
    <w:link w:val="Textoindependiente"/>
    <w:qFormat/>
    <w:rsid w:val="00FB1F3A"/>
    <w:rPr>
      <w:rFonts w:ascii="Arial" w:eastAsia="Times New Roman" w:hAnsi="Arial" w:cs="Times New Roman"/>
      <w:sz w:val="24"/>
      <w:szCs w:val="20"/>
      <w:lang w:val="es-ES_tradnl" w:eastAsia="es-ES"/>
    </w:rPr>
  </w:style>
  <w:style w:type="paragraph" w:styleId="Textoindependiente">
    <w:name w:val="Body Text"/>
    <w:basedOn w:val="Normal"/>
    <w:link w:val="TextoindependienteCar"/>
    <w:rsid w:val="00FB1F3A"/>
    <w:pPr>
      <w:spacing w:after="0" w:line="240" w:lineRule="auto"/>
      <w:jc w:val="both"/>
    </w:pPr>
    <w:rPr>
      <w:rFonts w:ascii="Arial" w:eastAsia="Times New Roman" w:hAnsi="Arial" w:cs="Times New Roman"/>
      <w:kern w:val="2"/>
      <w:sz w:val="24"/>
      <w:szCs w:val="20"/>
      <w:lang w:val="es-ES_tradnl" w:eastAsia="es-ES"/>
      <w14:ligatures w14:val="standardContextual"/>
    </w:rPr>
  </w:style>
  <w:style w:type="character" w:customStyle="1" w:styleId="TextoindependienteCar1">
    <w:name w:val="Texto independiente Car1"/>
    <w:basedOn w:val="Fuentedeprrafopredeter"/>
    <w:uiPriority w:val="99"/>
    <w:semiHidden/>
    <w:rsid w:val="00FB1F3A"/>
    <w:rPr>
      <w:kern w:val="0"/>
      <w14:ligatures w14:val="none"/>
    </w:rPr>
  </w:style>
  <w:style w:type="paragraph" w:styleId="Encabezado">
    <w:name w:val="header"/>
    <w:basedOn w:val="Normal"/>
    <w:link w:val="EncabezadoCar"/>
    <w:uiPriority w:val="99"/>
    <w:unhideWhenUsed/>
    <w:rsid w:val="00FB1F3A"/>
    <w:pPr>
      <w:tabs>
        <w:tab w:val="center" w:pos="4419"/>
        <w:tab w:val="right" w:pos="8838"/>
      </w:tabs>
      <w:spacing w:after="0" w:line="240" w:lineRule="auto"/>
    </w:pPr>
    <w:rPr>
      <w:kern w:val="2"/>
      <w14:ligatures w14:val="standardContextual"/>
    </w:rPr>
  </w:style>
  <w:style w:type="character" w:customStyle="1" w:styleId="EncabezadoCar1">
    <w:name w:val="Encabezado Car1"/>
    <w:basedOn w:val="Fuentedeprrafopredeter"/>
    <w:uiPriority w:val="99"/>
    <w:semiHidden/>
    <w:rsid w:val="00FB1F3A"/>
    <w:rPr>
      <w:kern w:val="0"/>
      <w14:ligatures w14:val="none"/>
    </w:rPr>
  </w:style>
  <w:style w:type="paragraph" w:styleId="Piedepgina">
    <w:name w:val="footer"/>
    <w:basedOn w:val="Normal"/>
    <w:link w:val="PiedepginaCar"/>
    <w:uiPriority w:val="99"/>
    <w:unhideWhenUsed/>
    <w:rsid w:val="00FB1F3A"/>
    <w:pPr>
      <w:tabs>
        <w:tab w:val="center" w:pos="4419"/>
        <w:tab w:val="right" w:pos="8838"/>
      </w:tabs>
      <w:spacing w:after="0" w:line="240" w:lineRule="auto"/>
    </w:pPr>
    <w:rPr>
      <w:kern w:val="2"/>
      <w14:ligatures w14:val="standardContextual"/>
    </w:rPr>
  </w:style>
  <w:style w:type="character" w:customStyle="1" w:styleId="PiedepginaCar1">
    <w:name w:val="Pie de página Car1"/>
    <w:basedOn w:val="Fuentedeprrafopredeter"/>
    <w:uiPriority w:val="99"/>
    <w:semiHidden/>
    <w:rsid w:val="00FB1F3A"/>
    <w:rPr>
      <w:kern w:val="0"/>
      <w14:ligatures w14:val="none"/>
    </w:rPr>
  </w:style>
  <w:style w:type="paragraph" w:customStyle="1" w:styleId="paragraph">
    <w:name w:val="paragraph"/>
    <w:basedOn w:val="Normal"/>
    <w:rsid w:val="00FB1F3A"/>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normal3">
    <w:name w:val="Plain Table 3"/>
    <w:basedOn w:val="Tablanormal"/>
    <w:uiPriority w:val="43"/>
    <w:rsid w:val="00FB1F3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2">
    <w:name w:val="Plain Table 2"/>
    <w:basedOn w:val="Tablanormal"/>
    <w:uiPriority w:val="42"/>
    <w:rsid w:val="00FB1F3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ipervnculo">
    <w:name w:val="Hyperlink"/>
    <w:basedOn w:val="Fuentedeprrafopredeter"/>
    <w:uiPriority w:val="99"/>
    <w:unhideWhenUsed/>
    <w:rsid w:val="00E24AD9"/>
    <w:rPr>
      <w:color w:val="467886" w:themeColor="hyperlink"/>
      <w:u w:val="single"/>
    </w:rPr>
  </w:style>
  <w:style w:type="character" w:customStyle="1" w:styleId="Mencinsinresolver1">
    <w:name w:val="Mención sin resolver1"/>
    <w:basedOn w:val="Fuentedeprrafopredeter"/>
    <w:uiPriority w:val="99"/>
    <w:semiHidden/>
    <w:unhideWhenUsed/>
    <w:rsid w:val="00E24AD9"/>
    <w:rPr>
      <w:color w:val="605E5C"/>
      <w:shd w:val="clear" w:color="auto" w:fill="E1DFDD"/>
    </w:rPr>
  </w:style>
  <w:style w:type="table" w:styleId="Tablaconcuadrculaclara">
    <w:name w:val="Grid Table Light"/>
    <w:basedOn w:val="Tablanormal"/>
    <w:uiPriority w:val="40"/>
    <w:rsid w:val="0080252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notapie">
    <w:name w:val="footnote text"/>
    <w:basedOn w:val="Normal"/>
    <w:link w:val="TextonotapieCar"/>
    <w:uiPriority w:val="99"/>
    <w:semiHidden/>
    <w:unhideWhenUsed/>
    <w:rsid w:val="00346932"/>
    <w:pPr>
      <w:suppressAutoHyphens w:val="0"/>
      <w:spacing w:after="0" w:line="240" w:lineRule="auto"/>
    </w:pPr>
    <w:rPr>
      <w:rFonts w:ascii="Arial" w:eastAsia="Arial" w:hAnsi="Arial" w:cs="Times New Roman"/>
      <w:sz w:val="20"/>
      <w:szCs w:val="20"/>
    </w:rPr>
  </w:style>
  <w:style w:type="character" w:customStyle="1" w:styleId="TextonotapieCar">
    <w:name w:val="Texto nota pie Car"/>
    <w:basedOn w:val="Fuentedeprrafopredeter"/>
    <w:link w:val="Textonotapie"/>
    <w:uiPriority w:val="99"/>
    <w:semiHidden/>
    <w:rsid w:val="00346932"/>
    <w:rPr>
      <w:rFonts w:ascii="Arial" w:eastAsia="Arial" w:hAnsi="Arial" w:cs="Times New Roman"/>
      <w:kern w:val="0"/>
      <w:sz w:val="20"/>
      <w:szCs w:val="20"/>
      <w14:ligatures w14:val="none"/>
    </w:rPr>
  </w:style>
  <w:style w:type="character" w:styleId="Refdenotaalpie">
    <w:name w:val="footnote reference"/>
    <w:basedOn w:val="Fuentedeprrafopredeter"/>
    <w:uiPriority w:val="99"/>
    <w:semiHidden/>
    <w:unhideWhenUsed/>
    <w:rsid w:val="00346932"/>
    <w:rPr>
      <w:vertAlign w:val="superscript"/>
    </w:rPr>
  </w:style>
  <w:style w:type="character" w:styleId="Refdecomentario">
    <w:name w:val="annotation reference"/>
    <w:basedOn w:val="Fuentedeprrafopredeter"/>
    <w:uiPriority w:val="99"/>
    <w:semiHidden/>
    <w:unhideWhenUsed/>
    <w:rsid w:val="00FD6733"/>
    <w:rPr>
      <w:sz w:val="16"/>
      <w:szCs w:val="16"/>
    </w:rPr>
  </w:style>
  <w:style w:type="paragraph" w:styleId="Textocomentario">
    <w:name w:val="annotation text"/>
    <w:basedOn w:val="Normal"/>
    <w:link w:val="TextocomentarioCar"/>
    <w:uiPriority w:val="99"/>
    <w:semiHidden/>
    <w:unhideWhenUsed/>
    <w:rsid w:val="00FD673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D6733"/>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FD6733"/>
    <w:rPr>
      <w:b/>
      <w:bCs/>
    </w:rPr>
  </w:style>
  <w:style w:type="character" w:customStyle="1" w:styleId="AsuntodelcomentarioCar">
    <w:name w:val="Asunto del comentario Car"/>
    <w:basedOn w:val="TextocomentarioCar"/>
    <w:link w:val="Asuntodelcomentario"/>
    <w:uiPriority w:val="99"/>
    <w:semiHidden/>
    <w:rsid w:val="00FD6733"/>
    <w:rPr>
      <w:b/>
      <w:bCs/>
      <w:kern w:val="0"/>
      <w:sz w:val="20"/>
      <w:szCs w:val="20"/>
      <w14:ligatures w14:val="none"/>
    </w:rPr>
  </w:style>
  <w:style w:type="paragraph" w:styleId="Textodeglobo">
    <w:name w:val="Balloon Text"/>
    <w:basedOn w:val="Normal"/>
    <w:link w:val="TextodegloboCar"/>
    <w:uiPriority w:val="99"/>
    <w:semiHidden/>
    <w:unhideWhenUsed/>
    <w:rsid w:val="00FD673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D6733"/>
    <w:rPr>
      <w:rFonts w:ascii="Segoe UI" w:hAnsi="Segoe UI" w:cs="Segoe UI"/>
      <w:kern w:val="0"/>
      <w:sz w:val="18"/>
      <w:szCs w:val="18"/>
      <w14:ligatures w14:val="none"/>
    </w:rPr>
  </w:style>
  <w:style w:type="paragraph" w:customStyle="1" w:styleId="Default">
    <w:name w:val="Default"/>
    <w:rsid w:val="002F7D59"/>
    <w:pPr>
      <w:autoSpaceDE w:val="0"/>
      <w:autoSpaceDN w:val="0"/>
      <w:adjustRightInd w:val="0"/>
      <w:spacing w:after="0" w:line="240" w:lineRule="auto"/>
    </w:pPr>
    <w:rPr>
      <w:rFonts w:ascii="Arial Narrow" w:hAnsi="Arial Narrow" w:cs="Arial Narrow"/>
      <w:color w:val="000000"/>
      <w:kern w:val="0"/>
      <w:sz w:val="24"/>
      <w:szCs w:val="24"/>
      <w:lang w:val="es-MX"/>
      <w14:ligatures w14:val="none"/>
    </w:rPr>
  </w:style>
  <w:style w:type="character" w:styleId="Mencinsinresolver">
    <w:name w:val="Unresolved Mention"/>
    <w:basedOn w:val="Fuentedeprrafopredeter"/>
    <w:uiPriority w:val="99"/>
    <w:semiHidden/>
    <w:unhideWhenUsed/>
    <w:rsid w:val="000167A2"/>
    <w:rPr>
      <w:color w:val="605E5C"/>
      <w:shd w:val="clear" w:color="auto" w:fill="E1DFDD"/>
    </w:rPr>
  </w:style>
  <w:style w:type="character" w:customStyle="1" w:styleId="normaltextrun">
    <w:name w:val="normaltextrun"/>
    <w:basedOn w:val="Fuentedeprrafopredeter"/>
    <w:rsid w:val="002E79B4"/>
  </w:style>
  <w:style w:type="character" w:customStyle="1" w:styleId="eop">
    <w:name w:val="eop"/>
    <w:basedOn w:val="Fuentedeprrafopredeter"/>
    <w:rsid w:val="002E79B4"/>
  </w:style>
  <w:style w:type="table" w:styleId="Tablaconcuadrcula">
    <w:name w:val="Table Grid"/>
    <w:basedOn w:val="Tablanormal"/>
    <w:uiPriority w:val="39"/>
    <w:rsid w:val="0003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0309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DA28A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773C3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189743">
      <w:bodyDiv w:val="1"/>
      <w:marLeft w:val="0"/>
      <w:marRight w:val="0"/>
      <w:marTop w:val="0"/>
      <w:marBottom w:val="0"/>
      <w:divBdr>
        <w:top w:val="none" w:sz="0" w:space="0" w:color="auto"/>
        <w:left w:val="none" w:sz="0" w:space="0" w:color="auto"/>
        <w:bottom w:val="none" w:sz="0" w:space="0" w:color="auto"/>
        <w:right w:val="none" w:sz="0" w:space="0" w:color="auto"/>
      </w:divBdr>
    </w:div>
    <w:div w:id="523785601">
      <w:bodyDiv w:val="1"/>
      <w:marLeft w:val="0"/>
      <w:marRight w:val="0"/>
      <w:marTop w:val="0"/>
      <w:marBottom w:val="0"/>
      <w:divBdr>
        <w:top w:val="none" w:sz="0" w:space="0" w:color="auto"/>
        <w:left w:val="none" w:sz="0" w:space="0" w:color="auto"/>
        <w:bottom w:val="none" w:sz="0" w:space="0" w:color="auto"/>
        <w:right w:val="none" w:sz="0" w:space="0" w:color="auto"/>
      </w:divBdr>
    </w:div>
    <w:div w:id="607467944">
      <w:bodyDiv w:val="1"/>
      <w:marLeft w:val="0"/>
      <w:marRight w:val="0"/>
      <w:marTop w:val="0"/>
      <w:marBottom w:val="0"/>
      <w:divBdr>
        <w:top w:val="none" w:sz="0" w:space="0" w:color="auto"/>
        <w:left w:val="none" w:sz="0" w:space="0" w:color="auto"/>
        <w:bottom w:val="none" w:sz="0" w:space="0" w:color="auto"/>
        <w:right w:val="none" w:sz="0" w:space="0" w:color="auto"/>
      </w:divBdr>
    </w:div>
    <w:div w:id="658770714">
      <w:bodyDiv w:val="1"/>
      <w:marLeft w:val="0"/>
      <w:marRight w:val="0"/>
      <w:marTop w:val="0"/>
      <w:marBottom w:val="0"/>
      <w:divBdr>
        <w:top w:val="none" w:sz="0" w:space="0" w:color="auto"/>
        <w:left w:val="none" w:sz="0" w:space="0" w:color="auto"/>
        <w:bottom w:val="none" w:sz="0" w:space="0" w:color="auto"/>
        <w:right w:val="none" w:sz="0" w:space="0" w:color="auto"/>
      </w:divBdr>
      <w:divsChild>
        <w:div w:id="1969165466">
          <w:marLeft w:val="600"/>
          <w:marRight w:val="600"/>
          <w:marTop w:val="0"/>
          <w:marBottom w:val="0"/>
          <w:divBdr>
            <w:top w:val="none" w:sz="0" w:space="0" w:color="auto"/>
            <w:left w:val="none" w:sz="0" w:space="0" w:color="auto"/>
            <w:bottom w:val="none" w:sz="0" w:space="0" w:color="auto"/>
            <w:right w:val="none" w:sz="0" w:space="0" w:color="auto"/>
          </w:divBdr>
        </w:div>
        <w:div w:id="1660881357">
          <w:marLeft w:val="600"/>
          <w:marRight w:val="600"/>
          <w:marTop w:val="0"/>
          <w:marBottom w:val="0"/>
          <w:divBdr>
            <w:top w:val="none" w:sz="0" w:space="0" w:color="auto"/>
            <w:left w:val="none" w:sz="0" w:space="0" w:color="auto"/>
            <w:bottom w:val="none" w:sz="0" w:space="0" w:color="auto"/>
            <w:right w:val="none" w:sz="0" w:space="0" w:color="auto"/>
          </w:divBdr>
        </w:div>
        <w:div w:id="47733367">
          <w:marLeft w:val="600"/>
          <w:marRight w:val="600"/>
          <w:marTop w:val="0"/>
          <w:marBottom w:val="0"/>
          <w:divBdr>
            <w:top w:val="none" w:sz="0" w:space="0" w:color="auto"/>
            <w:left w:val="none" w:sz="0" w:space="0" w:color="auto"/>
            <w:bottom w:val="none" w:sz="0" w:space="0" w:color="auto"/>
            <w:right w:val="none" w:sz="0" w:space="0" w:color="auto"/>
          </w:divBdr>
        </w:div>
        <w:div w:id="822696520">
          <w:marLeft w:val="600"/>
          <w:marRight w:val="600"/>
          <w:marTop w:val="0"/>
          <w:marBottom w:val="0"/>
          <w:divBdr>
            <w:top w:val="none" w:sz="0" w:space="0" w:color="auto"/>
            <w:left w:val="none" w:sz="0" w:space="0" w:color="auto"/>
            <w:bottom w:val="none" w:sz="0" w:space="0" w:color="auto"/>
            <w:right w:val="none" w:sz="0" w:space="0" w:color="auto"/>
          </w:divBdr>
        </w:div>
        <w:div w:id="708145343">
          <w:marLeft w:val="600"/>
          <w:marRight w:val="600"/>
          <w:marTop w:val="0"/>
          <w:marBottom w:val="0"/>
          <w:divBdr>
            <w:top w:val="none" w:sz="0" w:space="0" w:color="auto"/>
            <w:left w:val="none" w:sz="0" w:space="0" w:color="auto"/>
            <w:bottom w:val="none" w:sz="0" w:space="0" w:color="auto"/>
            <w:right w:val="none" w:sz="0" w:space="0" w:color="auto"/>
          </w:divBdr>
        </w:div>
        <w:div w:id="86849090">
          <w:marLeft w:val="600"/>
          <w:marRight w:val="600"/>
          <w:marTop w:val="0"/>
          <w:marBottom w:val="0"/>
          <w:divBdr>
            <w:top w:val="none" w:sz="0" w:space="0" w:color="auto"/>
            <w:left w:val="none" w:sz="0" w:space="0" w:color="auto"/>
            <w:bottom w:val="none" w:sz="0" w:space="0" w:color="auto"/>
            <w:right w:val="none" w:sz="0" w:space="0" w:color="auto"/>
          </w:divBdr>
        </w:div>
      </w:divsChild>
    </w:div>
    <w:div w:id="731658381">
      <w:bodyDiv w:val="1"/>
      <w:marLeft w:val="0"/>
      <w:marRight w:val="0"/>
      <w:marTop w:val="0"/>
      <w:marBottom w:val="0"/>
      <w:divBdr>
        <w:top w:val="none" w:sz="0" w:space="0" w:color="auto"/>
        <w:left w:val="none" w:sz="0" w:space="0" w:color="auto"/>
        <w:bottom w:val="none" w:sz="0" w:space="0" w:color="auto"/>
        <w:right w:val="none" w:sz="0" w:space="0" w:color="auto"/>
      </w:divBdr>
      <w:divsChild>
        <w:div w:id="411971743">
          <w:marLeft w:val="600"/>
          <w:marRight w:val="600"/>
          <w:marTop w:val="0"/>
          <w:marBottom w:val="0"/>
          <w:divBdr>
            <w:top w:val="none" w:sz="0" w:space="0" w:color="auto"/>
            <w:left w:val="none" w:sz="0" w:space="0" w:color="auto"/>
            <w:bottom w:val="none" w:sz="0" w:space="0" w:color="auto"/>
            <w:right w:val="none" w:sz="0" w:space="0" w:color="auto"/>
          </w:divBdr>
        </w:div>
        <w:div w:id="1257205425">
          <w:marLeft w:val="600"/>
          <w:marRight w:val="600"/>
          <w:marTop w:val="0"/>
          <w:marBottom w:val="0"/>
          <w:divBdr>
            <w:top w:val="none" w:sz="0" w:space="0" w:color="auto"/>
            <w:left w:val="none" w:sz="0" w:space="0" w:color="auto"/>
            <w:bottom w:val="none" w:sz="0" w:space="0" w:color="auto"/>
            <w:right w:val="none" w:sz="0" w:space="0" w:color="auto"/>
          </w:divBdr>
        </w:div>
        <w:div w:id="778910047">
          <w:marLeft w:val="600"/>
          <w:marRight w:val="600"/>
          <w:marTop w:val="0"/>
          <w:marBottom w:val="0"/>
          <w:divBdr>
            <w:top w:val="none" w:sz="0" w:space="0" w:color="auto"/>
            <w:left w:val="none" w:sz="0" w:space="0" w:color="auto"/>
            <w:bottom w:val="none" w:sz="0" w:space="0" w:color="auto"/>
            <w:right w:val="none" w:sz="0" w:space="0" w:color="auto"/>
          </w:divBdr>
        </w:div>
        <w:div w:id="173303662">
          <w:marLeft w:val="0"/>
          <w:marRight w:val="0"/>
          <w:marTop w:val="0"/>
          <w:marBottom w:val="0"/>
          <w:divBdr>
            <w:top w:val="none" w:sz="0" w:space="0" w:color="auto"/>
            <w:left w:val="none" w:sz="0" w:space="0" w:color="auto"/>
            <w:bottom w:val="none" w:sz="0" w:space="0" w:color="auto"/>
            <w:right w:val="none" w:sz="0" w:space="0" w:color="auto"/>
          </w:divBdr>
        </w:div>
        <w:div w:id="106782326">
          <w:marLeft w:val="600"/>
          <w:marRight w:val="600"/>
          <w:marTop w:val="0"/>
          <w:marBottom w:val="0"/>
          <w:divBdr>
            <w:top w:val="none" w:sz="0" w:space="0" w:color="auto"/>
            <w:left w:val="none" w:sz="0" w:space="0" w:color="auto"/>
            <w:bottom w:val="none" w:sz="0" w:space="0" w:color="auto"/>
            <w:right w:val="none" w:sz="0" w:space="0" w:color="auto"/>
          </w:divBdr>
        </w:div>
        <w:div w:id="1900944393">
          <w:marLeft w:val="600"/>
          <w:marRight w:val="600"/>
          <w:marTop w:val="0"/>
          <w:marBottom w:val="0"/>
          <w:divBdr>
            <w:top w:val="none" w:sz="0" w:space="0" w:color="auto"/>
            <w:left w:val="none" w:sz="0" w:space="0" w:color="auto"/>
            <w:bottom w:val="none" w:sz="0" w:space="0" w:color="auto"/>
            <w:right w:val="none" w:sz="0" w:space="0" w:color="auto"/>
          </w:divBdr>
        </w:div>
        <w:div w:id="198590180">
          <w:marLeft w:val="600"/>
          <w:marRight w:val="600"/>
          <w:marTop w:val="0"/>
          <w:marBottom w:val="0"/>
          <w:divBdr>
            <w:top w:val="none" w:sz="0" w:space="0" w:color="auto"/>
            <w:left w:val="none" w:sz="0" w:space="0" w:color="auto"/>
            <w:bottom w:val="none" w:sz="0" w:space="0" w:color="auto"/>
            <w:right w:val="none" w:sz="0" w:space="0" w:color="auto"/>
          </w:divBdr>
        </w:div>
        <w:div w:id="1352219279">
          <w:marLeft w:val="0"/>
          <w:marRight w:val="600"/>
          <w:marTop w:val="0"/>
          <w:marBottom w:val="0"/>
          <w:divBdr>
            <w:top w:val="none" w:sz="0" w:space="0" w:color="auto"/>
            <w:left w:val="none" w:sz="0" w:space="0" w:color="auto"/>
            <w:bottom w:val="none" w:sz="0" w:space="0" w:color="auto"/>
            <w:right w:val="none" w:sz="0" w:space="0" w:color="auto"/>
          </w:divBdr>
        </w:div>
        <w:div w:id="507138484">
          <w:marLeft w:val="600"/>
          <w:marRight w:val="600"/>
          <w:marTop w:val="0"/>
          <w:marBottom w:val="0"/>
          <w:divBdr>
            <w:top w:val="none" w:sz="0" w:space="0" w:color="auto"/>
            <w:left w:val="none" w:sz="0" w:space="0" w:color="auto"/>
            <w:bottom w:val="none" w:sz="0" w:space="0" w:color="auto"/>
            <w:right w:val="none" w:sz="0" w:space="0" w:color="auto"/>
          </w:divBdr>
        </w:div>
        <w:div w:id="197787660">
          <w:marLeft w:val="600"/>
          <w:marRight w:val="600"/>
          <w:marTop w:val="0"/>
          <w:marBottom w:val="0"/>
          <w:divBdr>
            <w:top w:val="none" w:sz="0" w:space="0" w:color="auto"/>
            <w:left w:val="none" w:sz="0" w:space="0" w:color="auto"/>
            <w:bottom w:val="none" w:sz="0" w:space="0" w:color="auto"/>
            <w:right w:val="none" w:sz="0" w:space="0" w:color="auto"/>
          </w:divBdr>
        </w:div>
        <w:div w:id="1402829493">
          <w:marLeft w:val="600"/>
          <w:marRight w:val="600"/>
          <w:marTop w:val="0"/>
          <w:marBottom w:val="0"/>
          <w:divBdr>
            <w:top w:val="none" w:sz="0" w:space="0" w:color="auto"/>
            <w:left w:val="none" w:sz="0" w:space="0" w:color="auto"/>
            <w:bottom w:val="none" w:sz="0" w:space="0" w:color="auto"/>
            <w:right w:val="none" w:sz="0" w:space="0" w:color="auto"/>
          </w:divBdr>
        </w:div>
        <w:div w:id="198512551">
          <w:marLeft w:val="600"/>
          <w:marRight w:val="600"/>
          <w:marTop w:val="0"/>
          <w:marBottom w:val="0"/>
          <w:divBdr>
            <w:top w:val="none" w:sz="0" w:space="0" w:color="auto"/>
            <w:left w:val="none" w:sz="0" w:space="0" w:color="auto"/>
            <w:bottom w:val="none" w:sz="0" w:space="0" w:color="auto"/>
            <w:right w:val="none" w:sz="0" w:space="0" w:color="auto"/>
          </w:divBdr>
        </w:div>
        <w:div w:id="1964774755">
          <w:marLeft w:val="600"/>
          <w:marRight w:val="600"/>
          <w:marTop w:val="0"/>
          <w:marBottom w:val="0"/>
          <w:divBdr>
            <w:top w:val="none" w:sz="0" w:space="0" w:color="auto"/>
            <w:left w:val="none" w:sz="0" w:space="0" w:color="auto"/>
            <w:bottom w:val="none" w:sz="0" w:space="0" w:color="auto"/>
            <w:right w:val="none" w:sz="0" w:space="0" w:color="auto"/>
          </w:divBdr>
        </w:div>
        <w:div w:id="6373391">
          <w:marLeft w:val="600"/>
          <w:marRight w:val="600"/>
          <w:marTop w:val="0"/>
          <w:marBottom w:val="0"/>
          <w:divBdr>
            <w:top w:val="none" w:sz="0" w:space="0" w:color="auto"/>
            <w:left w:val="none" w:sz="0" w:space="0" w:color="auto"/>
            <w:bottom w:val="none" w:sz="0" w:space="0" w:color="auto"/>
            <w:right w:val="none" w:sz="0" w:space="0" w:color="auto"/>
          </w:divBdr>
        </w:div>
        <w:div w:id="594094704">
          <w:marLeft w:val="600"/>
          <w:marRight w:val="600"/>
          <w:marTop w:val="0"/>
          <w:marBottom w:val="0"/>
          <w:divBdr>
            <w:top w:val="none" w:sz="0" w:space="0" w:color="auto"/>
            <w:left w:val="none" w:sz="0" w:space="0" w:color="auto"/>
            <w:bottom w:val="none" w:sz="0" w:space="0" w:color="auto"/>
            <w:right w:val="none" w:sz="0" w:space="0" w:color="auto"/>
          </w:divBdr>
        </w:div>
      </w:divsChild>
    </w:div>
    <w:div w:id="817577651">
      <w:bodyDiv w:val="1"/>
      <w:marLeft w:val="0"/>
      <w:marRight w:val="0"/>
      <w:marTop w:val="0"/>
      <w:marBottom w:val="0"/>
      <w:divBdr>
        <w:top w:val="none" w:sz="0" w:space="0" w:color="auto"/>
        <w:left w:val="none" w:sz="0" w:space="0" w:color="auto"/>
        <w:bottom w:val="none" w:sz="0" w:space="0" w:color="auto"/>
        <w:right w:val="none" w:sz="0" w:space="0" w:color="auto"/>
      </w:divBdr>
      <w:divsChild>
        <w:div w:id="1470057014">
          <w:marLeft w:val="0"/>
          <w:marRight w:val="0"/>
          <w:marTop w:val="0"/>
          <w:marBottom w:val="0"/>
          <w:divBdr>
            <w:top w:val="none" w:sz="0" w:space="0" w:color="auto"/>
            <w:left w:val="none" w:sz="0" w:space="0" w:color="auto"/>
            <w:bottom w:val="none" w:sz="0" w:space="0" w:color="auto"/>
            <w:right w:val="none" w:sz="0" w:space="0" w:color="auto"/>
          </w:divBdr>
        </w:div>
        <w:div w:id="399524286">
          <w:marLeft w:val="0"/>
          <w:marRight w:val="0"/>
          <w:marTop w:val="0"/>
          <w:marBottom w:val="0"/>
          <w:divBdr>
            <w:top w:val="none" w:sz="0" w:space="0" w:color="auto"/>
            <w:left w:val="none" w:sz="0" w:space="0" w:color="auto"/>
            <w:bottom w:val="none" w:sz="0" w:space="0" w:color="auto"/>
            <w:right w:val="none" w:sz="0" w:space="0" w:color="auto"/>
          </w:divBdr>
        </w:div>
      </w:divsChild>
    </w:div>
    <w:div w:id="864757970">
      <w:bodyDiv w:val="1"/>
      <w:marLeft w:val="0"/>
      <w:marRight w:val="0"/>
      <w:marTop w:val="0"/>
      <w:marBottom w:val="0"/>
      <w:divBdr>
        <w:top w:val="none" w:sz="0" w:space="0" w:color="auto"/>
        <w:left w:val="none" w:sz="0" w:space="0" w:color="auto"/>
        <w:bottom w:val="none" w:sz="0" w:space="0" w:color="auto"/>
        <w:right w:val="none" w:sz="0" w:space="0" w:color="auto"/>
      </w:divBdr>
      <w:divsChild>
        <w:div w:id="607275744">
          <w:marLeft w:val="600"/>
          <w:marRight w:val="600"/>
          <w:marTop w:val="0"/>
          <w:marBottom w:val="0"/>
          <w:divBdr>
            <w:top w:val="none" w:sz="0" w:space="0" w:color="auto"/>
            <w:left w:val="none" w:sz="0" w:space="0" w:color="auto"/>
            <w:bottom w:val="none" w:sz="0" w:space="0" w:color="auto"/>
            <w:right w:val="none" w:sz="0" w:space="0" w:color="auto"/>
          </w:divBdr>
        </w:div>
        <w:div w:id="430592041">
          <w:marLeft w:val="600"/>
          <w:marRight w:val="600"/>
          <w:marTop w:val="0"/>
          <w:marBottom w:val="0"/>
          <w:divBdr>
            <w:top w:val="none" w:sz="0" w:space="0" w:color="auto"/>
            <w:left w:val="none" w:sz="0" w:space="0" w:color="auto"/>
            <w:bottom w:val="none" w:sz="0" w:space="0" w:color="auto"/>
            <w:right w:val="none" w:sz="0" w:space="0" w:color="auto"/>
          </w:divBdr>
        </w:div>
        <w:div w:id="1147404915">
          <w:marLeft w:val="600"/>
          <w:marRight w:val="600"/>
          <w:marTop w:val="0"/>
          <w:marBottom w:val="0"/>
          <w:divBdr>
            <w:top w:val="none" w:sz="0" w:space="0" w:color="auto"/>
            <w:left w:val="none" w:sz="0" w:space="0" w:color="auto"/>
            <w:bottom w:val="none" w:sz="0" w:space="0" w:color="auto"/>
            <w:right w:val="none" w:sz="0" w:space="0" w:color="auto"/>
          </w:divBdr>
        </w:div>
        <w:div w:id="204682019">
          <w:marLeft w:val="600"/>
          <w:marRight w:val="600"/>
          <w:marTop w:val="0"/>
          <w:marBottom w:val="0"/>
          <w:divBdr>
            <w:top w:val="none" w:sz="0" w:space="0" w:color="auto"/>
            <w:left w:val="none" w:sz="0" w:space="0" w:color="auto"/>
            <w:bottom w:val="none" w:sz="0" w:space="0" w:color="auto"/>
            <w:right w:val="none" w:sz="0" w:space="0" w:color="auto"/>
          </w:divBdr>
        </w:div>
        <w:div w:id="1531646296">
          <w:marLeft w:val="600"/>
          <w:marRight w:val="600"/>
          <w:marTop w:val="0"/>
          <w:marBottom w:val="0"/>
          <w:divBdr>
            <w:top w:val="none" w:sz="0" w:space="0" w:color="auto"/>
            <w:left w:val="none" w:sz="0" w:space="0" w:color="auto"/>
            <w:bottom w:val="none" w:sz="0" w:space="0" w:color="auto"/>
            <w:right w:val="none" w:sz="0" w:space="0" w:color="auto"/>
          </w:divBdr>
        </w:div>
        <w:div w:id="1921020974">
          <w:marLeft w:val="600"/>
          <w:marRight w:val="600"/>
          <w:marTop w:val="0"/>
          <w:marBottom w:val="0"/>
          <w:divBdr>
            <w:top w:val="none" w:sz="0" w:space="0" w:color="auto"/>
            <w:left w:val="none" w:sz="0" w:space="0" w:color="auto"/>
            <w:bottom w:val="none" w:sz="0" w:space="0" w:color="auto"/>
            <w:right w:val="none" w:sz="0" w:space="0" w:color="auto"/>
          </w:divBdr>
        </w:div>
      </w:divsChild>
    </w:div>
    <w:div w:id="1011374311">
      <w:bodyDiv w:val="1"/>
      <w:marLeft w:val="0"/>
      <w:marRight w:val="0"/>
      <w:marTop w:val="0"/>
      <w:marBottom w:val="0"/>
      <w:divBdr>
        <w:top w:val="none" w:sz="0" w:space="0" w:color="auto"/>
        <w:left w:val="none" w:sz="0" w:space="0" w:color="auto"/>
        <w:bottom w:val="none" w:sz="0" w:space="0" w:color="auto"/>
        <w:right w:val="none" w:sz="0" w:space="0" w:color="auto"/>
      </w:divBdr>
    </w:div>
    <w:div w:id="1105733337">
      <w:bodyDiv w:val="1"/>
      <w:marLeft w:val="0"/>
      <w:marRight w:val="0"/>
      <w:marTop w:val="0"/>
      <w:marBottom w:val="0"/>
      <w:divBdr>
        <w:top w:val="none" w:sz="0" w:space="0" w:color="auto"/>
        <w:left w:val="none" w:sz="0" w:space="0" w:color="auto"/>
        <w:bottom w:val="none" w:sz="0" w:space="0" w:color="auto"/>
        <w:right w:val="none" w:sz="0" w:space="0" w:color="auto"/>
      </w:divBdr>
      <w:divsChild>
        <w:div w:id="2051606416">
          <w:marLeft w:val="0"/>
          <w:marRight w:val="0"/>
          <w:marTop w:val="0"/>
          <w:marBottom w:val="0"/>
          <w:divBdr>
            <w:top w:val="none" w:sz="0" w:space="0" w:color="auto"/>
            <w:left w:val="none" w:sz="0" w:space="0" w:color="auto"/>
            <w:bottom w:val="none" w:sz="0" w:space="0" w:color="auto"/>
            <w:right w:val="none" w:sz="0" w:space="0" w:color="auto"/>
          </w:divBdr>
        </w:div>
        <w:div w:id="890000544">
          <w:marLeft w:val="0"/>
          <w:marRight w:val="0"/>
          <w:marTop w:val="0"/>
          <w:marBottom w:val="0"/>
          <w:divBdr>
            <w:top w:val="none" w:sz="0" w:space="0" w:color="auto"/>
            <w:left w:val="none" w:sz="0" w:space="0" w:color="auto"/>
            <w:bottom w:val="none" w:sz="0" w:space="0" w:color="auto"/>
            <w:right w:val="none" w:sz="0" w:space="0" w:color="auto"/>
          </w:divBdr>
        </w:div>
        <w:div w:id="392242870">
          <w:marLeft w:val="0"/>
          <w:marRight w:val="0"/>
          <w:marTop w:val="0"/>
          <w:marBottom w:val="0"/>
          <w:divBdr>
            <w:top w:val="none" w:sz="0" w:space="0" w:color="auto"/>
            <w:left w:val="none" w:sz="0" w:space="0" w:color="auto"/>
            <w:bottom w:val="none" w:sz="0" w:space="0" w:color="auto"/>
            <w:right w:val="none" w:sz="0" w:space="0" w:color="auto"/>
          </w:divBdr>
        </w:div>
        <w:div w:id="660739585">
          <w:marLeft w:val="0"/>
          <w:marRight w:val="0"/>
          <w:marTop w:val="0"/>
          <w:marBottom w:val="0"/>
          <w:divBdr>
            <w:top w:val="none" w:sz="0" w:space="0" w:color="auto"/>
            <w:left w:val="none" w:sz="0" w:space="0" w:color="auto"/>
            <w:bottom w:val="none" w:sz="0" w:space="0" w:color="auto"/>
            <w:right w:val="none" w:sz="0" w:space="0" w:color="auto"/>
          </w:divBdr>
        </w:div>
        <w:div w:id="945499544">
          <w:marLeft w:val="0"/>
          <w:marRight w:val="0"/>
          <w:marTop w:val="0"/>
          <w:marBottom w:val="0"/>
          <w:divBdr>
            <w:top w:val="none" w:sz="0" w:space="0" w:color="auto"/>
            <w:left w:val="none" w:sz="0" w:space="0" w:color="auto"/>
            <w:bottom w:val="none" w:sz="0" w:space="0" w:color="auto"/>
            <w:right w:val="none" w:sz="0" w:space="0" w:color="auto"/>
          </w:divBdr>
        </w:div>
        <w:div w:id="949168009">
          <w:marLeft w:val="0"/>
          <w:marRight w:val="0"/>
          <w:marTop w:val="0"/>
          <w:marBottom w:val="0"/>
          <w:divBdr>
            <w:top w:val="none" w:sz="0" w:space="0" w:color="auto"/>
            <w:left w:val="none" w:sz="0" w:space="0" w:color="auto"/>
            <w:bottom w:val="none" w:sz="0" w:space="0" w:color="auto"/>
            <w:right w:val="none" w:sz="0" w:space="0" w:color="auto"/>
          </w:divBdr>
        </w:div>
        <w:div w:id="1158423888">
          <w:marLeft w:val="0"/>
          <w:marRight w:val="0"/>
          <w:marTop w:val="0"/>
          <w:marBottom w:val="0"/>
          <w:divBdr>
            <w:top w:val="none" w:sz="0" w:space="0" w:color="auto"/>
            <w:left w:val="none" w:sz="0" w:space="0" w:color="auto"/>
            <w:bottom w:val="none" w:sz="0" w:space="0" w:color="auto"/>
            <w:right w:val="none" w:sz="0" w:space="0" w:color="auto"/>
          </w:divBdr>
        </w:div>
        <w:div w:id="267544967">
          <w:marLeft w:val="0"/>
          <w:marRight w:val="0"/>
          <w:marTop w:val="0"/>
          <w:marBottom w:val="0"/>
          <w:divBdr>
            <w:top w:val="none" w:sz="0" w:space="0" w:color="auto"/>
            <w:left w:val="none" w:sz="0" w:space="0" w:color="auto"/>
            <w:bottom w:val="none" w:sz="0" w:space="0" w:color="auto"/>
            <w:right w:val="none" w:sz="0" w:space="0" w:color="auto"/>
          </w:divBdr>
        </w:div>
        <w:div w:id="263196387">
          <w:marLeft w:val="0"/>
          <w:marRight w:val="0"/>
          <w:marTop w:val="0"/>
          <w:marBottom w:val="0"/>
          <w:divBdr>
            <w:top w:val="none" w:sz="0" w:space="0" w:color="auto"/>
            <w:left w:val="none" w:sz="0" w:space="0" w:color="auto"/>
            <w:bottom w:val="none" w:sz="0" w:space="0" w:color="auto"/>
            <w:right w:val="none" w:sz="0" w:space="0" w:color="auto"/>
          </w:divBdr>
        </w:div>
        <w:div w:id="373624635">
          <w:marLeft w:val="0"/>
          <w:marRight w:val="0"/>
          <w:marTop w:val="0"/>
          <w:marBottom w:val="0"/>
          <w:divBdr>
            <w:top w:val="none" w:sz="0" w:space="0" w:color="auto"/>
            <w:left w:val="none" w:sz="0" w:space="0" w:color="auto"/>
            <w:bottom w:val="none" w:sz="0" w:space="0" w:color="auto"/>
            <w:right w:val="none" w:sz="0" w:space="0" w:color="auto"/>
          </w:divBdr>
        </w:div>
        <w:div w:id="1509252817">
          <w:marLeft w:val="0"/>
          <w:marRight w:val="0"/>
          <w:marTop w:val="0"/>
          <w:marBottom w:val="0"/>
          <w:divBdr>
            <w:top w:val="none" w:sz="0" w:space="0" w:color="auto"/>
            <w:left w:val="none" w:sz="0" w:space="0" w:color="auto"/>
            <w:bottom w:val="none" w:sz="0" w:space="0" w:color="auto"/>
            <w:right w:val="none" w:sz="0" w:space="0" w:color="auto"/>
          </w:divBdr>
        </w:div>
        <w:div w:id="650598565">
          <w:marLeft w:val="0"/>
          <w:marRight w:val="0"/>
          <w:marTop w:val="0"/>
          <w:marBottom w:val="0"/>
          <w:divBdr>
            <w:top w:val="none" w:sz="0" w:space="0" w:color="auto"/>
            <w:left w:val="none" w:sz="0" w:space="0" w:color="auto"/>
            <w:bottom w:val="none" w:sz="0" w:space="0" w:color="auto"/>
            <w:right w:val="none" w:sz="0" w:space="0" w:color="auto"/>
          </w:divBdr>
        </w:div>
        <w:div w:id="1275138271">
          <w:marLeft w:val="0"/>
          <w:marRight w:val="0"/>
          <w:marTop w:val="0"/>
          <w:marBottom w:val="0"/>
          <w:divBdr>
            <w:top w:val="none" w:sz="0" w:space="0" w:color="auto"/>
            <w:left w:val="none" w:sz="0" w:space="0" w:color="auto"/>
            <w:bottom w:val="none" w:sz="0" w:space="0" w:color="auto"/>
            <w:right w:val="none" w:sz="0" w:space="0" w:color="auto"/>
          </w:divBdr>
        </w:div>
      </w:divsChild>
    </w:div>
    <w:div w:id="1138718463">
      <w:bodyDiv w:val="1"/>
      <w:marLeft w:val="0"/>
      <w:marRight w:val="0"/>
      <w:marTop w:val="0"/>
      <w:marBottom w:val="0"/>
      <w:divBdr>
        <w:top w:val="none" w:sz="0" w:space="0" w:color="auto"/>
        <w:left w:val="none" w:sz="0" w:space="0" w:color="auto"/>
        <w:bottom w:val="none" w:sz="0" w:space="0" w:color="auto"/>
        <w:right w:val="none" w:sz="0" w:space="0" w:color="auto"/>
      </w:divBdr>
    </w:div>
    <w:div w:id="1213887565">
      <w:bodyDiv w:val="1"/>
      <w:marLeft w:val="0"/>
      <w:marRight w:val="0"/>
      <w:marTop w:val="0"/>
      <w:marBottom w:val="0"/>
      <w:divBdr>
        <w:top w:val="none" w:sz="0" w:space="0" w:color="auto"/>
        <w:left w:val="none" w:sz="0" w:space="0" w:color="auto"/>
        <w:bottom w:val="none" w:sz="0" w:space="0" w:color="auto"/>
        <w:right w:val="none" w:sz="0" w:space="0" w:color="auto"/>
      </w:divBdr>
    </w:div>
    <w:div w:id="1321544584">
      <w:bodyDiv w:val="1"/>
      <w:marLeft w:val="0"/>
      <w:marRight w:val="0"/>
      <w:marTop w:val="0"/>
      <w:marBottom w:val="0"/>
      <w:divBdr>
        <w:top w:val="none" w:sz="0" w:space="0" w:color="auto"/>
        <w:left w:val="none" w:sz="0" w:space="0" w:color="auto"/>
        <w:bottom w:val="none" w:sz="0" w:space="0" w:color="auto"/>
        <w:right w:val="none" w:sz="0" w:space="0" w:color="auto"/>
      </w:divBdr>
    </w:div>
    <w:div w:id="1486050719">
      <w:bodyDiv w:val="1"/>
      <w:marLeft w:val="0"/>
      <w:marRight w:val="0"/>
      <w:marTop w:val="0"/>
      <w:marBottom w:val="0"/>
      <w:divBdr>
        <w:top w:val="none" w:sz="0" w:space="0" w:color="auto"/>
        <w:left w:val="none" w:sz="0" w:space="0" w:color="auto"/>
        <w:bottom w:val="none" w:sz="0" w:space="0" w:color="auto"/>
        <w:right w:val="none" w:sz="0" w:space="0" w:color="auto"/>
      </w:divBdr>
      <w:divsChild>
        <w:div w:id="1369262171">
          <w:marLeft w:val="600"/>
          <w:marRight w:val="600"/>
          <w:marTop w:val="0"/>
          <w:marBottom w:val="0"/>
          <w:divBdr>
            <w:top w:val="none" w:sz="0" w:space="0" w:color="auto"/>
            <w:left w:val="none" w:sz="0" w:space="0" w:color="auto"/>
            <w:bottom w:val="none" w:sz="0" w:space="0" w:color="auto"/>
            <w:right w:val="none" w:sz="0" w:space="0" w:color="auto"/>
          </w:divBdr>
        </w:div>
        <w:div w:id="1658800374">
          <w:marLeft w:val="600"/>
          <w:marRight w:val="600"/>
          <w:marTop w:val="0"/>
          <w:marBottom w:val="0"/>
          <w:divBdr>
            <w:top w:val="none" w:sz="0" w:space="0" w:color="auto"/>
            <w:left w:val="none" w:sz="0" w:space="0" w:color="auto"/>
            <w:bottom w:val="none" w:sz="0" w:space="0" w:color="auto"/>
            <w:right w:val="none" w:sz="0" w:space="0" w:color="auto"/>
          </w:divBdr>
        </w:div>
        <w:div w:id="462115614">
          <w:marLeft w:val="600"/>
          <w:marRight w:val="600"/>
          <w:marTop w:val="0"/>
          <w:marBottom w:val="0"/>
          <w:divBdr>
            <w:top w:val="none" w:sz="0" w:space="0" w:color="auto"/>
            <w:left w:val="none" w:sz="0" w:space="0" w:color="auto"/>
            <w:bottom w:val="none" w:sz="0" w:space="0" w:color="auto"/>
            <w:right w:val="none" w:sz="0" w:space="0" w:color="auto"/>
          </w:divBdr>
        </w:div>
        <w:div w:id="915625978">
          <w:marLeft w:val="0"/>
          <w:marRight w:val="0"/>
          <w:marTop w:val="0"/>
          <w:marBottom w:val="0"/>
          <w:divBdr>
            <w:top w:val="none" w:sz="0" w:space="0" w:color="auto"/>
            <w:left w:val="none" w:sz="0" w:space="0" w:color="auto"/>
            <w:bottom w:val="none" w:sz="0" w:space="0" w:color="auto"/>
            <w:right w:val="none" w:sz="0" w:space="0" w:color="auto"/>
          </w:divBdr>
        </w:div>
        <w:div w:id="1105464579">
          <w:marLeft w:val="600"/>
          <w:marRight w:val="600"/>
          <w:marTop w:val="0"/>
          <w:marBottom w:val="0"/>
          <w:divBdr>
            <w:top w:val="none" w:sz="0" w:space="0" w:color="auto"/>
            <w:left w:val="none" w:sz="0" w:space="0" w:color="auto"/>
            <w:bottom w:val="none" w:sz="0" w:space="0" w:color="auto"/>
            <w:right w:val="none" w:sz="0" w:space="0" w:color="auto"/>
          </w:divBdr>
        </w:div>
        <w:div w:id="959605792">
          <w:marLeft w:val="600"/>
          <w:marRight w:val="600"/>
          <w:marTop w:val="0"/>
          <w:marBottom w:val="0"/>
          <w:divBdr>
            <w:top w:val="none" w:sz="0" w:space="0" w:color="auto"/>
            <w:left w:val="none" w:sz="0" w:space="0" w:color="auto"/>
            <w:bottom w:val="none" w:sz="0" w:space="0" w:color="auto"/>
            <w:right w:val="none" w:sz="0" w:space="0" w:color="auto"/>
          </w:divBdr>
        </w:div>
        <w:div w:id="787970741">
          <w:marLeft w:val="600"/>
          <w:marRight w:val="600"/>
          <w:marTop w:val="0"/>
          <w:marBottom w:val="0"/>
          <w:divBdr>
            <w:top w:val="none" w:sz="0" w:space="0" w:color="auto"/>
            <w:left w:val="none" w:sz="0" w:space="0" w:color="auto"/>
            <w:bottom w:val="none" w:sz="0" w:space="0" w:color="auto"/>
            <w:right w:val="none" w:sz="0" w:space="0" w:color="auto"/>
          </w:divBdr>
        </w:div>
        <w:div w:id="810441501">
          <w:marLeft w:val="0"/>
          <w:marRight w:val="600"/>
          <w:marTop w:val="0"/>
          <w:marBottom w:val="0"/>
          <w:divBdr>
            <w:top w:val="none" w:sz="0" w:space="0" w:color="auto"/>
            <w:left w:val="none" w:sz="0" w:space="0" w:color="auto"/>
            <w:bottom w:val="none" w:sz="0" w:space="0" w:color="auto"/>
            <w:right w:val="none" w:sz="0" w:space="0" w:color="auto"/>
          </w:divBdr>
        </w:div>
        <w:div w:id="343047943">
          <w:marLeft w:val="600"/>
          <w:marRight w:val="600"/>
          <w:marTop w:val="0"/>
          <w:marBottom w:val="0"/>
          <w:divBdr>
            <w:top w:val="none" w:sz="0" w:space="0" w:color="auto"/>
            <w:left w:val="none" w:sz="0" w:space="0" w:color="auto"/>
            <w:bottom w:val="none" w:sz="0" w:space="0" w:color="auto"/>
            <w:right w:val="none" w:sz="0" w:space="0" w:color="auto"/>
          </w:divBdr>
        </w:div>
        <w:div w:id="1580944826">
          <w:marLeft w:val="600"/>
          <w:marRight w:val="600"/>
          <w:marTop w:val="0"/>
          <w:marBottom w:val="0"/>
          <w:divBdr>
            <w:top w:val="none" w:sz="0" w:space="0" w:color="auto"/>
            <w:left w:val="none" w:sz="0" w:space="0" w:color="auto"/>
            <w:bottom w:val="none" w:sz="0" w:space="0" w:color="auto"/>
            <w:right w:val="none" w:sz="0" w:space="0" w:color="auto"/>
          </w:divBdr>
        </w:div>
        <w:div w:id="1948736312">
          <w:marLeft w:val="600"/>
          <w:marRight w:val="600"/>
          <w:marTop w:val="0"/>
          <w:marBottom w:val="0"/>
          <w:divBdr>
            <w:top w:val="none" w:sz="0" w:space="0" w:color="auto"/>
            <w:left w:val="none" w:sz="0" w:space="0" w:color="auto"/>
            <w:bottom w:val="none" w:sz="0" w:space="0" w:color="auto"/>
            <w:right w:val="none" w:sz="0" w:space="0" w:color="auto"/>
          </w:divBdr>
        </w:div>
        <w:div w:id="204877490">
          <w:marLeft w:val="600"/>
          <w:marRight w:val="600"/>
          <w:marTop w:val="0"/>
          <w:marBottom w:val="0"/>
          <w:divBdr>
            <w:top w:val="none" w:sz="0" w:space="0" w:color="auto"/>
            <w:left w:val="none" w:sz="0" w:space="0" w:color="auto"/>
            <w:bottom w:val="none" w:sz="0" w:space="0" w:color="auto"/>
            <w:right w:val="none" w:sz="0" w:space="0" w:color="auto"/>
          </w:divBdr>
        </w:div>
        <w:div w:id="1950383057">
          <w:marLeft w:val="600"/>
          <w:marRight w:val="600"/>
          <w:marTop w:val="0"/>
          <w:marBottom w:val="0"/>
          <w:divBdr>
            <w:top w:val="none" w:sz="0" w:space="0" w:color="auto"/>
            <w:left w:val="none" w:sz="0" w:space="0" w:color="auto"/>
            <w:bottom w:val="none" w:sz="0" w:space="0" w:color="auto"/>
            <w:right w:val="none" w:sz="0" w:space="0" w:color="auto"/>
          </w:divBdr>
        </w:div>
        <w:div w:id="798642484">
          <w:marLeft w:val="600"/>
          <w:marRight w:val="600"/>
          <w:marTop w:val="0"/>
          <w:marBottom w:val="0"/>
          <w:divBdr>
            <w:top w:val="none" w:sz="0" w:space="0" w:color="auto"/>
            <w:left w:val="none" w:sz="0" w:space="0" w:color="auto"/>
            <w:bottom w:val="none" w:sz="0" w:space="0" w:color="auto"/>
            <w:right w:val="none" w:sz="0" w:space="0" w:color="auto"/>
          </w:divBdr>
        </w:div>
        <w:div w:id="1731608636">
          <w:marLeft w:val="600"/>
          <w:marRight w:val="600"/>
          <w:marTop w:val="0"/>
          <w:marBottom w:val="0"/>
          <w:divBdr>
            <w:top w:val="none" w:sz="0" w:space="0" w:color="auto"/>
            <w:left w:val="none" w:sz="0" w:space="0" w:color="auto"/>
            <w:bottom w:val="none" w:sz="0" w:space="0" w:color="auto"/>
            <w:right w:val="none" w:sz="0" w:space="0" w:color="auto"/>
          </w:divBdr>
        </w:div>
      </w:divsChild>
    </w:div>
    <w:div w:id="1511411977">
      <w:bodyDiv w:val="1"/>
      <w:marLeft w:val="0"/>
      <w:marRight w:val="0"/>
      <w:marTop w:val="0"/>
      <w:marBottom w:val="0"/>
      <w:divBdr>
        <w:top w:val="none" w:sz="0" w:space="0" w:color="auto"/>
        <w:left w:val="none" w:sz="0" w:space="0" w:color="auto"/>
        <w:bottom w:val="none" w:sz="0" w:space="0" w:color="auto"/>
        <w:right w:val="none" w:sz="0" w:space="0" w:color="auto"/>
      </w:divBdr>
    </w:div>
    <w:div w:id="1586107134">
      <w:bodyDiv w:val="1"/>
      <w:marLeft w:val="0"/>
      <w:marRight w:val="0"/>
      <w:marTop w:val="0"/>
      <w:marBottom w:val="0"/>
      <w:divBdr>
        <w:top w:val="none" w:sz="0" w:space="0" w:color="auto"/>
        <w:left w:val="none" w:sz="0" w:space="0" w:color="auto"/>
        <w:bottom w:val="none" w:sz="0" w:space="0" w:color="auto"/>
        <w:right w:val="none" w:sz="0" w:space="0" w:color="auto"/>
      </w:divBdr>
    </w:div>
    <w:div w:id="1649943319">
      <w:bodyDiv w:val="1"/>
      <w:marLeft w:val="0"/>
      <w:marRight w:val="0"/>
      <w:marTop w:val="0"/>
      <w:marBottom w:val="0"/>
      <w:divBdr>
        <w:top w:val="none" w:sz="0" w:space="0" w:color="auto"/>
        <w:left w:val="none" w:sz="0" w:space="0" w:color="auto"/>
        <w:bottom w:val="none" w:sz="0" w:space="0" w:color="auto"/>
        <w:right w:val="none" w:sz="0" w:space="0" w:color="auto"/>
      </w:divBdr>
    </w:div>
    <w:div w:id="1856266534">
      <w:bodyDiv w:val="1"/>
      <w:marLeft w:val="0"/>
      <w:marRight w:val="0"/>
      <w:marTop w:val="0"/>
      <w:marBottom w:val="0"/>
      <w:divBdr>
        <w:top w:val="none" w:sz="0" w:space="0" w:color="auto"/>
        <w:left w:val="none" w:sz="0" w:space="0" w:color="auto"/>
        <w:bottom w:val="none" w:sz="0" w:space="0" w:color="auto"/>
        <w:right w:val="none" w:sz="0" w:space="0" w:color="auto"/>
      </w:divBdr>
    </w:div>
    <w:div w:id="1930388642">
      <w:bodyDiv w:val="1"/>
      <w:marLeft w:val="0"/>
      <w:marRight w:val="0"/>
      <w:marTop w:val="0"/>
      <w:marBottom w:val="0"/>
      <w:divBdr>
        <w:top w:val="none" w:sz="0" w:space="0" w:color="auto"/>
        <w:left w:val="none" w:sz="0" w:space="0" w:color="auto"/>
        <w:bottom w:val="none" w:sz="0" w:space="0" w:color="auto"/>
        <w:right w:val="none" w:sz="0" w:space="0" w:color="auto"/>
      </w:divBdr>
    </w:div>
    <w:div w:id="1972592402">
      <w:bodyDiv w:val="1"/>
      <w:marLeft w:val="0"/>
      <w:marRight w:val="0"/>
      <w:marTop w:val="0"/>
      <w:marBottom w:val="0"/>
      <w:divBdr>
        <w:top w:val="none" w:sz="0" w:space="0" w:color="auto"/>
        <w:left w:val="none" w:sz="0" w:space="0" w:color="auto"/>
        <w:bottom w:val="none" w:sz="0" w:space="0" w:color="auto"/>
        <w:right w:val="none" w:sz="0" w:space="0" w:color="auto"/>
      </w:divBdr>
    </w:div>
    <w:div w:id="207245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8" ma:contentTypeDescription="Crear nuevo documento." ma:contentTypeScope="" ma:versionID="8e0fa2f0c931331feb9d0350dc5ee97d">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dc1cdafa8aa392ed2db2dd9c80899d1e"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62cf36f9-85c4-45f3-b290-a3d33fbf27e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B5CF6C-912C-45E3-A381-E88C3275DD05}">
  <ds:schemaRefs>
    <ds:schemaRef ds:uri="http://schemas.openxmlformats.org/officeDocument/2006/bibliography"/>
  </ds:schemaRefs>
</ds:datastoreItem>
</file>

<file path=customXml/itemProps2.xml><?xml version="1.0" encoding="utf-8"?>
<ds:datastoreItem xmlns:ds="http://schemas.openxmlformats.org/officeDocument/2006/customXml" ds:itemID="{A08F7DFB-47BA-4E98-9326-48C3927DE1E2}"/>
</file>

<file path=customXml/itemProps3.xml><?xml version="1.0" encoding="utf-8"?>
<ds:datastoreItem xmlns:ds="http://schemas.openxmlformats.org/officeDocument/2006/customXml" ds:itemID="{4AA340EA-A8D9-445D-92BF-FF461376BBAB}"/>
</file>

<file path=customXml/itemProps4.xml><?xml version="1.0" encoding="utf-8"?>
<ds:datastoreItem xmlns:ds="http://schemas.openxmlformats.org/officeDocument/2006/customXml" ds:itemID="{8E974ABE-32A0-41FC-8C87-CCA1125AD136}"/>
</file>

<file path=docProps/app.xml><?xml version="1.0" encoding="utf-8"?>
<Properties xmlns="http://schemas.openxmlformats.org/officeDocument/2006/extended-properties" xmlns:vt="http://schemas.openxmlformats.org/officeDocument/2006/docPropsVTypes">
  <Template>Normal</Template>
  <TotalTime>8699</TotalTime>
  <Pages>4</Pages>
  <Words>1023</Words>
  <Characters>5628</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 STIVEN ARIAS SUAREZ</dc:creator>
  <cp:keywords/>
  <dc:description/>
  <cp:lastModifiedBy>ERIC MAURICIO COTRINA LEON</cp:lastModifiedBy>
  <cp:revision>336</cp:revision>
  <cp:lastPrinted>2024-08-13T19:43:00Z</cp:lastPrinted>
  <dcterms:created xsi:type="dcterms:W3CDTF">2024-12-04T15:33:00Z</dcterms:created>
  <dcterms:modified xsi:type="dcterms:W3CDTF">2026-06-26T16:44:00Z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ies>
</file>